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b/>
          <w:bCs/>
          <w:color w:val="000000"/>
          <w:sz w:val="28"/>
          <w:szCs w:val="20"/>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color w:val="0000ff"/>
          <w:sz w:val="40"/>
          <w:szCs w:val="24"/>
          <w:highlight w:val="none"/>
          <w:lang w:eastAsia="zh-CN"/>
        </w:rPr>
      </w:pPr>
      <w:r>
        <w:rPr>
          <w:rFonts w:hint="eastAsia" w:ascii="宋体" w:hAnsi="宋体" w:cs="宋体"/>
          <w:b/>
          <w:bCs/>
          <w:color w:val="000000"/>
          <w:sz w:val="32"/>
          <w:szCs w:val="21"/>
          <w:highlight w:val="none"/>
        </w:rPr>
        <w:t xml:space="preserve">编号：</w:t>
      </w:r>
      <w:r>
        <w:rPr>
          <w:rFonts w:hint="eastAsia" w:ascii="宋体" w:hAnsi="宋体" w:cs="宋体"/>
          <w:b/>
          <w:bCs/>
          <w:color w:val="000000"/>
          <w:sz w:val="32"/>
          <w:szCs w:val="21"/>
          <w:highlight w:val="none"/>
          <w:lang w:eastAsia="zh-CN"/>
        </w:rPr>
        <w:t xml:space="preserve">JSZC-321003-JSWC-C2026-0006</w:t>
      </w:r>
      <w:r/>
    </w:p>
    <w:p>
      <w:pPr>
        <w:pStyle w:val="931"/>
        <w:spacing w:before="0" w:after="0" w:line="360" w:lineRule="auto"/>
        <w:rPr>
          <w:highlight w:val="none"/>
        </w:rPr>
      </w:pPr>
      <w:r>
        <w:rPr>
          <w:highlight w:val="none"/>
        </w:rPr>
      </w:r>
      <w:r/>
    </w:p>
    <w:p>
      <w:pPr>
        <w:jc w:val="center"/>
        <w:spacing w:line="360" w:lineRule="auto"/>
        <w:rPr>
          <w:rFonts w:hint="eastAsia" w:ascii="宋体" w:hAnsi="宋体" w:cs="宋体"/>
          <w:b/>
          <w:bCs/>
          <w:color w:val="000000"/>
          <w:sz w:val="36"/>
          <w:highlight w:val="none"/>
          <w:lang w:eastAsia="zh-CN"/>
        </w:rPr>
      </w:pPr>
      <w:r>
        <w:rPr>
          <w:rFonts w:hint="eastAsia" w:ascii="宋体" w:hAnsi="宋体" w:cs="宋体"/>
          <w:b/>
          <w:bCs/>
          <w:color w:val="000000"/>
          <w:sz w:val="36"/>
          <w:highlight w:val="none"/>
          <w:lang w:eastAsia="zh-CN"/>
        </w:rPr>
        <w:t xml:space="preserve">蒋王街道居家养老政府采购购买服务项目</w:t>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竞争性磋商文件</w:t>
      </w:r>
      <w:r/>
    </w:p>
    <w:p>
      <w:pPr>
        <w:jc w:val="center"/>
        <w:spacing w:line="360" w:lineRule="auto"/>
        <w:rPr>
          <w:rFonts w:ascii="宋体" w:hAnsi="宋体" w:cs="宋体"/>
          <w:color w:val="000000"/>
          <w:sz w:val="36"/>
          <w:highlight w:val="none"/>
        </w:rPr>
      </w:pPr>
      <w:r>
        <w:rPr>
          <w:rFonts w:ascii="宋体" w:hAnsi="宋体" w:cs="宋体"/>
          <w:color w:val="000000"/>
          <w:sz w:val="36"/>
          <w:highlight w:val="none"/>
        </w:rPr>
      </w:r>
      <w:r/>
    </w:p>
    <w:p>
      <w:pPr>
        <w:jc w:val="center"/>
        <w:spacing w:line="360" w:lineRule="auto"/>
        <w:rPr>
          <w:rFonts w:ascii="宋体" w:hAnsi="宋体" w:cs="宋体"/>
          <w:color w:val="000000"/>
          <w:sz w:val="36"/>
          <w:highlight w:val="none"/>
        </w:rPr>
      </w:pPr>
      <w:r>
        <w:rPr>
          <w:rFonts w:ascii="宋体" w:hAnsi="宋体" w:cs="宋体"/>
          <w:color w:val="000000"/>
          <w:sz w:val="36"/>
          <w:highlight w:val="none"/>
        </w:rPr>
      </w:r>
      <w:r/>
    </w:p>
    <w:p>
      <w:pPr>
        <w:jc w:val="center"/>
        <w:spacing w:line="360" w:lineRule="auto"/>
        <w:rPr>
          <w:rFonts w:ascii="宋体" w:hAnsi="宋体" w:cs="宋体"/>
          <w:color w:val="000000"/>
          <w:sz w:val="36"/>
          <w:highlight w:val="none"/>
        </w:rPr>
      </w:pPr>
      <w:r>
        <w:rPr>
          <w:rFonts w:hint="eastAsia" w:ascii="宋体" w:hAnsi="宋体" w:cs="宋体"/>
          <w:sz w:val="36"/>
          <w:highlight w:val="none"/>
        </w:rPr>
        <mc:AlternateContent>
          <mc:Choice Requires="wpg">
            <w:drawing>
              <wp:inline xmlns:wp="http://schemas.openxmlformats.org/drawingml/2006/wordprocessingDrawing" distT="0" distB="0" distL="0" distR="0">
                <wp:extent cx="5591810" cy="3686810"/>
                <wp:effectExtent l="0" t="0" r="889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5591810" cy="3686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0.3pt;height:290.3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s="宋体"/>
          <w:color w:val="000000"/>
          <w:sz w:val="36"/>
          <w:highlight w:val="none"/>
        </w:rPr>
      </w:pPr>
      <w:r>
        <w:rPr>
          <w:rFonts w:ascii="宋体" w:hAnsi="宋体" w:cs="宋体"/>
          <w:color w:val="000000"/>
          <w:sz w:val="36"/>
          <w:highlight w:val="none"/>
        </w:rPr>
      </w:r>
      <w:r/>
    </w:p>
    <w:p>
      <w:pPr>
        <w:pStyle w:val="724"/>
        <w:rPr>
          <w:highlight w:val="none"/>
        </w:rPr>
      </w:pPr>
      <w:r>
        <w:rPr>
          <w:highlight w:val="none"/>
        </w:rPr>
      </w:r>
      <w:r/>
    </w:p>
    <w:p>
      <w:pPr>
        <w:jc w:val="center"/>
        <w:spacing w:line="360" w:lineRule="auto"/>
        <w:rPr>
          <w:rFonts w:ascii="宋体" w:hAnsi="宋体" w:cs="宋体"/>
          <w:b/>
          <w:bCs/>
          <w:color w:val="000000"/>
          <w:sz w:val="36"/>
          <w:highlight w:val="none"/>
        </w:rPr>
      </w:pPr>
      <w:r/>
      <w:bookmarkStart w:id="3" w:name="FMFBSJ_1"/>
      <w:r>
        <w:rPr>
          <w:rFonts w:hint="eastAsia" w:ascii="宋体" w:hAnsi="宋体" w:cs="宋体"/>
          <w:b/>
          <w:bCs/>
          <w:color w:val="000000"/>
          <w:sz w:val="36"/>
          <w:highlight w:val="none"/>
        </w:rPr>
        <w:t xml:space="preserve">江苏唯诚建设咨询有限公司</w:t>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202</w:t>
      </w: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年</w:t>
      </w:r>
      <w:r>
        <w:rPr>
          <w:rFonts w:hint="eastAsia" w:ascii="宋体" w:hAnsi="宋体" w:cs="宋体"/>
          <w:b/>
          <w:bCs/>
          <w:color w:val="000000"/>
          <w:sz w:val="36"/>
          <w:highlight w:val="none"/>
          <w:lang w:val="en-US" w:eastAsia="zh-CN"/>
        </w:rPr>
        <w:t xml:space="preserve">1</w:t>
      </w:r>
      <w:r>
        <w:rPr>
          <w:rFonts w:hint="eastAsia" w:ascii="宋体" w:hAnsi="宋体" w:cs="宋体"/>
          <w:b/>
          <w:bCs/>
          <w:color w:val="000000"/>
          <w:sz w:val="36"/>
          <w:highlight w:val="none"/>
        </w:rPr>
        <w:t xml:space="preserve">月</w:t>
      </w:r>
      <w:r>
        <w:rPr>
          <w:rFonts w:hint="eastAsia" w:ascii="宋体" w:hAnsi="宋体" w:cs="宋体"/>
          <w:b/>
          <w:bCs/>
          <w:color w:val="000000"/>
          <w:sz w:val="36"/>
          <w:highlight w:val="none"/>
          <w:lang w:val="en-US" w:eastAsia="zh-CN"/>
        </w:rPr>
        <w:t xml:space="preserve">23</w:t>
      </w:r>
      <w:r>
        <w:rPr>
          <w:rFonts w:hint="eastAsia" w:ascii="宋体" w:hAnsi="宋体" w:cs="宋体"/>
          <w:b/>
          <w:bCs/>
          <w:color w:val="000000"/>
          <w:sz w:val="36"/>
          <w:highlight w:val="none"/>
        </w:rPr>
        <w:t xml:space="preserve">日</w:t>
      </w:r>
      <w:bookmarkEnd w:id="3"/>
      <w:r/>
      <w:r/>
    </w:p>
    <w:p>
      <w:pPr>
        <w:jc w:val="center"/>
        <w:spacing w:line="360" w:lineRule="auto"/>
        <w:rPr>
          <w:highlight w:val="none"/>
        </w:rPr>
      </w:pPr>
      <w:r>
        <w:rPr>
          <w:rFonts w:hint="eastAsia" w:ascii="宋体" w:hAnsi="宋体" w:cs="宋体"/>
          <w:highlight w:val="none"/>
        </w:rPr>
        <w:br w:type="page" w:clear="all"/>
      </w:r>
      <w:r>
        <w:rPr>
          <w:rFonts w:hint="eastAsia" w:ascii="宋体" w:hAnsi="宋体" w:cs="宋体"/>
          <w:color w:val="000000"/>
          <w:sz w:val="32"/>
          <w:highlight w:val="none"/>
        </w:rPr>
        <w:t xml:space="preserve">目 录</w:t>
      </w:r>
      <w:r/>
    </w:p>
    <w:p>
      <w:pPr>
        <w:pStyle w:val="957"/>
        <w:spacing w:line="360" w:lineRule="auto"/>
        <w:tabs>
          <w:tab w:val="right" w:pos="8296" w:leader="dot"/>
        </w:tabs>
        <w:rPr>
          <w:rFonts w:ascii="宋体" w:hAnsi="宋体" w:cs="宋体"/>
          <w:highlight w:val="none"/>
        </w:rPr>
      </w:pPr>
      <w:r>
        <w:rPr>
          <w:rFonts w:hint="eastAsia" w:ascii="宋体" w:hAnsi="宋体" w:cs="宋体"/>
          <w:color w:val="000000"/>
          <w:sz w:val="28"/>
          <w:highlight w:val="none"/>
        </w:rPr>
        <w:fldChar w:fldCharType="begin"/>
      </w:r>
      <w:r>
        <w:rPr>
          <w:rFonts w:hint="eastAsia" w:ascii="宋体" w:hAnsi="宋体" w:cs="宋体"/>
          <w:color w:val="000000"/>
          <w:sz w:val="28"/>
          <w:highlight w:val="none"/>
        </w:rPr>
        <w:instrText xml:space="preserve"> TOC \o "1-3" \f </w:instrText>
      </w:r>
      <w:r>
        <w:rPr>
          <w:rFonts w:hint="eastAsia" w:ascii="宋体" w:hAnsi="宋体" w:cs="宋体"/>
          <w:color w:val="000000"/>
          <w:sz w:val="28"/>
          <w:highlight w:val="none"/>
        </w:rPr>
        <w:fldChar w:fldCharType="separate"/>
      </w:r>
      <w:r>
        <w:rPr>
          <w:rFonts w:hint="eastAsia" w:ascii="宋体" w:hAnsi="宋体" w:cs="宋体"/>
          <w:highlight w:val="none"/>
        </w:rPr>
        <w:t xml:space="preserve">第一章 竞争性磋商采购公告</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_Toc109304962 \h </w:instrText>
      </w:r>
      <w:r>
        <w:rPr>
          <w:rFonts w:hint="eastAsia" w:ascii="宋体" w:hAnsi="宋体" w:cs="宋体"/>
          <w:highlight w:val="none"/>
        </w:rPr>
        <w:fldChar w:fldCharType="separate"/>
      </w:r>
      <w:r>
        <w:rPr>
          <w:rFonts w:hint="eastAsia" w:ascii="宋体" w:hAnsi="宋体" w:cs="宋体"/>
          <w:highlight w:val="none"/>
        </w:rPr>
        <w:t xml:space="preserve">3</w:t>
      </w:r>
      <w:r>
        <w:rPr>
          <w:rFonts w:hint="eastAsia" w:ascii="宋体" w:hAnsi="宋体" w:cs="宋体"/>
          <w:highlight w:val="none"/>
        </w:rPr>
        <w:fldChar w:fldCharType="end"/>
      </w:r>
      <w:r/>
    </w:p>
    <w:p>
      <w:pPr>
        <w:pStyle w:val="957"/>
        <w:spacing w:line="360" w:lineRule="auto"/>
        <w:tabs>
          <w:tab w:val="right" w:pos="8296" w:leader="dot"/>
        </w:tabs>
        <w:rPr>
          <w:rFonts w:ascii="宋体" w:hAnsi="宋体" w:cs="宋体"/>
          <w:highlight w:val="none"/>
        </w:rPr>
      </w:pPr>
      <w:r>
        <w:rPr>
          <w:rFonts w:hint="eastAsia" w:ascii="宋体" w:hAnsi="宋体" w:cs="宋体"/>
          <w:color w:val="000000"/>
          <w:highlight w:val="none"/>
        </w:rPr>
        <w:t xml:space="preserve">第二章 磋商须知</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_Toc109304972 \h </w:instrText>
      </w:r>
      <w:r>
        <w:rPr>
          <w:rFonts w:hint="eastAsia" w:ascii="宋体" w:hAnsi="宋体" w:cs="宋体"/>
          <w:highlight w:val="none"/>
        </w:rPr>
        <w:fldChar w:fldCharType="separate"/>
      </w:r>
      <w:r>
        <w:rPr>
          <w:rFonts w:hint="eastAsia" w:ascii="宋体" w:hAnsi="宋体" w:cs="宋体"/>
          <w:highlight w:val="none"/>
        </w:rPr>
        <w:t xml:space="preserve">7</w:t>
      </w:r>
      <w:r>
        <w:rPr>
          <w:rFonts w:hint="eastAsia" w:ascii="宋体" w:hAnsi="宋体" w:cs="宋体"/>
          <w:highlight w:val="none"/>
        </w:rPr>
        <w:fldChar w:fldCharType="end"/>
      </w:r>
      <w:r/>
    </w:p>
    <w:p>
      <w:pPr>
        <w:pStyle w:val="957"/>
        <w:spacing w:line="360" w:lineRule="auto"/>
        <w:tabs>
          <w:tab w:val="right" w:pos="8296" w:leader="dot"/>
        </w:tabs>
        <w:rPr>
          <w:rFonts w:ascii="宋体" w:hAnsi="宋体" w:cs="宋体"/>
          <w:highlight w:val="none"/>
        </w:rPr>
      </w:pPr>
      <w:r>
        <w:rPr>
          <w:rFonts w:hint="eastAsia" w:ascii="宋体" w:hAnsi="宋体" w:cs="宋体"/>
          <w:color w:val="000000"/>
          <w:highlight w:val="none"/>
        </w:rPr>
        <w:t xml:space="preserve">第三章 合同条款及格式</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_Toc109304973 \h </w:instrText>
      </w:r>
      <w:r>
        <w:rPr>
          <w:rFonts w:hint="eastAsia" w:ascii="宋体" w:hAnsi="宋体" w:cs="宋体"/>
          <w:highlight w:val="none"/>
        </w:rPr>
        <w:fldChar w:fldCharType="separate"/>
      </w:r>
      <w:r>
        <w:rPr>
          <w:rFonts w:hint="eastAsia" w:ascii="宋体" w:hAnsi="宋体" w:cs="宋体"/>
          <w:highlight w:val="none"/>
        </w:rPr>
        <w:t xml:space="preserve">17</w:t>
      </w:r>
      <w:r>
        <w:rPr>
          <w:rFonts w:hint="eastAsia" w:ascii="宋体" w:hAnsi="宋体" w:cs="宋体"/>
          <w:highlight w:val="none"/>
        </w:rPr>
        <w:fldChar w:fldCharType="end"/>
      </w:r>
      <w:r/>
    </w:p>
    <w:p>
      <w:pPr>
        <w:pStyle w:val="957"/>
        <w:spacing w:line="360" w:lineRule="auto"/>
        <w:tabs>
          <w:tab w:val="right" w:pos="8296" w:leader="dot"/>
        </w:tabs>
        <w:rPr>
          <w:rFonts w:ascii="宋体" w:hAnsi="宋体" w:cs="宋体"/>
          <w:highlight w:val="none"/>
        </w:rPr>
      </w:pPr>
      <w:r>
        <w:rPr>
          <w:rFonts w:hint="eastAsia" w:ascii="宋体" w:hAnsi="宋体" w:cs="宋体"/>
          <w:highlight w:val="none"/>
        </w:rPr>
        <w:t xml:space="preserve">第四章 项目需求</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_Toc109304974 \h </w:instrText>
      </w:r>
      <w:r>
        <w:rPr>
          <w:rFonts w:hint="eastAsia" w:ascii="宋体" w:hAnsi="宋体" w:cs="宋体"/>
          <w:highlight w:val="none"/>
        </w:rPr>
        <w:fldChar w:fldCharType="separate"/>
      </w:r>
      <w:r>
        <w:rPr>
          <w:rFonts w:hint="eastAsia" w:ascii="宋体" w:hAnsi="宋体" w:cs="宋体"/>
          <w:highlight w:val="none"/>
        </w:rPr>
        <w:t xml:space="preserve">22</w:t>
      </w:r>
      <w:r>
        <w:rPr>
          <w:rFonts w:hint="eastAsia" w:ascii="宋体" w:hAnsi="宋体" w:cs="宋体"/>
          <w:highlight w:val="none"/>
        </w:rPr>
        <w:fldChar w:fldCharType="end"/>
      </w:r>
      <w:r/>
    </w:p>
    <w:p>
      <w:pPr>
        <w:pStyle w:val="957"/>
        <w:spacing w:line="360" w:lineRule="auto"/>
        <w:tabs>
          <w:tab w:val="right" w:pos="8296" w:leader="dot"/>
        </w:tabs>
        <w:rPr>
          <w:rFonts w:ascii="宋体" w:hAnsi="宋体" w:cs="宋体"/>
          <w:highlight w:val="none"/>
        </w:rPr>
      </w:pPr>
      <w:r>
        <w:rPr>
          <w:rFonts w:hint="eastAsia" w:ascii="宋体" w:hAnsi="宋体" w:cs="宋体"/>
          <w:color w:val="000000"/>
          <w:highlight w:val="none"/>
        </w:rPr>
        <w:t xml:space="preserve">第五章 评审方法及评审标准</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_Toc109304975 \h </w:instrText>
      </w:r>
      <w:r>
        <w:rPr>
          <w:rFonts w:hint="eastAsia" w:ascii="宋体" w:hAnsi="宋体" w:cs="宋体"/>
          <w:highlight w:val="none"/>
        </w:rPr>
        <w:fldChar w:fldCharType="separate"/>
      </w:r>
      <w:r>
        <w:rPr>
          <w:rFonts w:hint="eastAsia" w:ascii="宋体" w:hAnsi="宋体" w:cs="宋体"/>
          <w:highlight w:val="none"/>
        </w:rPr>
        <w:t xml:space="preserve">24</w:t>
      </w:r>
      <w:r>
        <w:rPr>
          <w:rFonts w:hint="eastAsia" w:ascii="宋体" w:hAnsi="宋体" w:cs="宋体"/>
          <w:highlight w:val="none"/>
        </w:rPr>
        <w:fldChar w:fldCharType="end"/>
      </w:r>
      <w:r/>
    </w:p>
    <w:p>
      <w:pPr>
        <w:pStyle w:val="957"/>
        <w:spacing w:line="360" w:lineRule="auto"/>
        <w:tabs>
          <w:tab w:val="right" w:pos="8296" w:leader="dot"/>
        </w:tabs>
        <w:rPr>
          <w:rFonts w:ascii="宋体" w:hAnsi="宋体" w:cs="宋体"/>
          <w:highlight w:val="none"/>
        </w:rPr>
      </w:pPr>
      <w:r>
        <w:rPr>
          <w:rFonts w:hint="eastAsia" w:ascii="宋体" w:hAnsi="宋体" w:cs="宋体"/>
          <w:color w:val="000000"/>
          <w:highlight w:val="none"/>
        </w:rPr>
        <w:t xml:space="preserve">第六章 竞争性磋商响应文件格式</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_Toc109304976 \h </w:instrText>
      </w:r>
      <w:r>
        <w:rPr>
          <w:rFonts w:hint="eastAsia" w:ascii="宋体" w:hAnsi="宋体" w:cs="宋体"/>
          <w:highlight w:val="none"/>
        </w:rPr>
        <w:fldChar w:fldCharType="separate"/>
      </w:r>
      <w:r>
        <w:rPr>
          <w:rFonts w:hint="eastAsia" w:ascii="宋体" w:hAnsi="宋体" w:cs="宋体"/>
          <w:highlight w:val="none"/>
        </w:rPr>
        <w:t xml:space="preserve">27</w:t>
      </w:r>
      <w:r>
        <w:rPr>
          <w:rFonts w:hint="eastAsia" w:ascii="宋体" w:hAnsi="宋体" w:cs="宋体"/>
          <w:highlight w:val="none"/>
        </w:rPr>
        <w:fldChar w:fldCharType="end"/>
      </w:r>
      <w:r/>
    </w:p>
    <w:p>
      <w:pPr>
        <w:spacing w:line="360" w:lineRule="auto"/>
        <w:rPr>
          <w:rFonts w:ascii="宋体" w:hAnsi="宋体" w:cs="宋体"/>
          <w:color w:val="000000"/>
          <w:sz w:val="28"/>
          <w:highlight w:val="none"/>
        </w:rPr>
      </w:pPr>
      <w:r>
        <w:rPr>
          <w:rFonts w:hint="eastAsia" w:ascii="宋体" w:hAnsi="宋体" w:cs="宋体"/>
          <w:color w:val="000000"/>
          <w:sz w:val="28"/>
          <w:highlight w:val="none"/>
        </w:rPr>
        <w:fldChar w:fldCharType="end"/>
      </w:r>
      <w:r/>
    </w:p>
    <w:p>
      <w:pPr>
        <w:spacing w:line="360" w:lineRule="auto"/>
        <w:rPr>
          <w:rFonts w:ascii="宋体" w:hAnsi="宋体" w:cs="宋体"/>
          <w:highlight w:val="none"/>
        </w:rPr>
      </w:pPr>
      <w:r>
        <w:rPr>
          <w:rFonts w:ascii="宋体" w:hAnsi="宋体" w:cs="宋体"/>
          <w:highlight w:val="none"/>
        </w:rPr>
      </w:r>
      <w:r/>
    </w:p>
    <w:p>
      <w:pPr>
        <w:pStyle w:val="928"/>
        <w:jc w:val="center"/>
        <w:spacing w:line="360" w:lineRule="auto"/>
        <w:rPr>
          <w:rFonts w:ascii="宋体" w:hAnsi="宋体" w:cs="宋体"/>
          <w:sz w:val="36"/>
          <w:szCs w:val="36"/>
          <w:highlight w:val="none"/>
        </w:rPr>
      </w:pPr>
      <w:r>
        <w:rPr>
          <w:rFonts w:hint="eastAsia" w:ascii="宋体" w:hAnsi="宋体" w:cs="宋体"/>
          <w:sz w:val="36"/>
          <w:szCs w:val="36"/>
          <w:highlight w:val="none"/>
        </w:rPr>
        <w:br w:type="page" w:clear="all"/>
      </w:r>
      <w:bookmarkStart w:id="4" w:name="_Toc109304962"/>
      <w:r>
        <w:rPr>
          <w:rFonts w:hint="eastAsia" w:ascii="宋体" w:hAnsi="宋体" w:cs="宋体"/>
          <w:szCs w:val="36"/>
          <w:highlight w:val="none"/>
        </w:rPr>
        <w:t xml:space="preserve">第一章 竞争性磋商采购公告</w:t>
      </w:r>
      <w:bookmarkEnd w:id="4"/>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受</w:t>
      </w:r>
      <w:r>
        <w:rPr>
          <w:rFonts w:hint="eastAsia" w:ascii="宋体" w:hAnsi="宋体" w:cs="宋体"/>
          <w:szCs w:val="21"/>
          <w:highlight w:val="none"/>
          <w:lang w:eastAsia="zh-CN"/>
        </w:rPr>
        <w:t xml:space="preserve">扬州市邗江区人民政府蒋王街道办事处</w:t>
      </w:r>
      <w:r>
        <w:rPr>
          <w:rFonts w:hint="eastAsia" w:ascii="宋体" w:hAnsi="宋体" w:cs="宋体"/>
          <w:szCs w:val="21"/>
          <w:highlight w:val="none"/>
        </w:rPr>
        <w:t xml:space="preserve">的委托，江苏唯诚建设咨询有限公司就</w:t>
      </w:r>
      <w:r>
        <w:rPr>
          <w:rFonts w:hint="eastAsia" w:ascii="宋体" w:hAnsi="宋体" w:cs="宋体"/>
          <w:szCs w:val="21"/>
          <w:highlight w:val="none"/>
          <w:lang w:eastAsia="zh-CN"/>
        </w:rPr>
        <w:t xml:space="preserve">蒋王街道居家养老政府采购购买服务项目项目</w:t>
      </w:r>
      <w:r>
        <w:rPr>
          <w:rFonts w:hint="eastAsia" w:ascii="宋体" w:hAnsi="宋体" w:cs="宋体"/>
          <w:szCs w:val="21"/>
          <w:highlight w:val="none"/>
        </w:rPr>
        <w:t xml:space="preserve">实施政府采购，本次采购采用竞争性磋商方式，欢迎符合条件的供应商参加磋商。</w:t>
      </w:r>
      <w:r/>
    </w:p>
    <w:p>
      <w:pPr>
        <w:ind w:firstLine="422"/>
        <w:spacing w:line="360" w:lineRule="auto"/>
        <w:rPr>
          <w:rFonts w:ascii="宋体" w:hAnsi="宋体" w:cs="宋体"/>
          <w:b/>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u w:val="single"/>
          <w:lang w:eastAsia="zh-CN"/>
        </w:rPr>
        <w:t xml:space="preserve">蒋王街道居家养老政府采购购买服务项目</w:t>
      </w:r>
      <w:r>
        <w:rPr>
          <w:rFonts w:hint="eastAsia" w:ascii="宋体" w:hAnsi="宋体" w:cs="宋体"/>
          <w:szCs w:val="21"/>
          <w:highlight w:val="none"/>
        </w:rPr>
        <w:t xml:space="preserve">的潜在供应商</w:t>
      </w:r>
      <w:r>
        <w:rPr>
          <w:rFonts w:hint="eastAsia" w:ascii="宋体" w:hAnsi="宋体" w:cs="宋体"/>
          <w:szCs w:val="21"/>
          <w:highlight w:val="none"/>
          <w:u w:val="single"/>
        </w:rPr>
        <w:t xml:space="preserve">可在</w:t>
      </w:r>
      <w:r>
        <w:rPr>
          <w:rFonts w:hint="eastAsia" w:ascii="宋体" w:hAnsi="宋体" w:cs="宋体"/>
          <w:szCs w:val="21"/>
          <w:highlight w:val="none"/>
          <w:u w:val="single"/>
          <w:lang w:eastAsia="zh-CN"/>
        </w:rPr>
        <w:t xml:space="preserve">“扬州市邗江区政府采购网”、“扬州市政府采购网”、“江苏省政府采购网”、“</w:t>
      </w:r>
      <w:r>
        <w:rPr>
          <w:rFonts w:hint="eastAsia" w:ascii="宋体" w:hAnsi="宋体" w:cs="宋体"/>
          <w:szCs w:val="21"/>
          <w:highlight w:val="none"/>
          <w:u w:val="single"/>
          <w:lang w:val="en-US" w:eastAsia="zh-CN"/>
        </w:rPr>
        <w:t xml:space="preserve">中国政府采购网”</w:t>
      </w:r>
      <w:r>
        <w:rPr>
          <w:rFonts w:hint="eastAsia" w:ascii="宋体" w:hAnsi="宋体" w:cs="宋体"/>
          <w:szCs w:val="21"/>
          <w:highlight w:val="none"/>
        </w:rPr>
        <w:t xml:space="preserve">自行免费下载采购文件，并于</w:t>
      </w:r>
      <w:bookmarkStart w:id="5" w:name="XMTBJSR_1"/>
      <w:r>
        <w:rPr>
          <w:rFonts w:hint="eastAsia"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2</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3</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点30分</w:t>
      </w:r>
      <w:bookmarkEnd w:id="5"/>
      <w:r>
        <w:rPr>
          <w:rFonts w:hint="eastAsia" w:ascii="宋体" w:hAnsi="宋体" w:cs="宋体"/>
          <w:bCs/>
          <w:szCs w:val="21"/>
          <w:highlight w:val="none"/>
        </w:rPr>
        <w:t xml:space="preserve">（北京时间）前提交响应文件</w:t>
      </w:r>
      <w:r>
        <w:rPr>
          <w:rFonts w:hint="eastAsia" w:ascii="宋体" w:hAnsi="宋体" w:cs="宋体"/>
          <w:szCs w:val="21"/>
          <w:highlight w:val="none"/>
        </w:rPr>
        <w:t xml:space="preserve">。</w:t>
      </w:r>
      <w:r/>
    </w:p>
    <w:p>
      <w:pPr>
        <w:pStyle w:val="929"/>
        <w:ind w:firstLine="422"/>
        <w:pageBreakBefore w:val="0"/>
        <w:spacing w:before="0" w:after="0" w:line="360" w:lineRule="auto"/>
        <w:widowControl w:val="off"/>
        <w:rPr>
          <w:rFonts w:ascii="宋体" w:hAnsi="宋体" w:cs="宋体"/>
          <w:bCs w:val="0"/>
          <w:sz w:val="21"/>
          <w:szCs w:val="21"/>
          <w:highlight w:val="none"/>
        </w:rPr>
      </w:pPr>
      <w:r/>
      <w:bookmarkStart w:id="6" w:name="_Toc109304963"/>
      <w:r>
        <w:rPr>
          <w:rFonts w:hint="eastAsia" w:ascii="宋体" w:hAnsi="宋体" w:cs="宋体"/>
          <w:bCs w:val="0"/>
          <w:sz w:val="21"/>
          <w:szCs w:val="21"/>
          <w:highlight w:val="none"/>
        </w:rPr>
        <w:t xml:space="preserve">一、项目基本情况</w:t>
      </w:r>
      <w:bookmarkEnd w:id="6"/>
      <w:r/>
      <w:r/>
    </w:p>
    <w:p>
      <w:pPr>
        <w:ind w:firstLine="420"/>
        <w:pageBreakBefore w:val="0"/>
        <w:spacing w:line="36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JSZC-321003-JSWC-C2026-0006</w:t>
      </w:r>
      <w:r/>
    </w:p>
    <w:p>
      <w:pPr>
        <w:ind w:firstLine="420"/>
        <w:pageBreakBefore w:val="0"/>
        <w:spacing w:line="36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lang w:eastAsia="zh-CN"/>
        </w:rPr>
        <w:t xml:space="preserve">蒋王街道居家养老政府采购购买服务项目项目</w:t>
      </w:r>
      <w:r/>
    </w:p>
    <w:p>
      <w:pPr>
        <w:ind w:firstLine="42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3.采购方式：竞争性磋商</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120</w:t>
      </w:r>
      <w:r>
        <w:rPr>
          <w:rFonts w:hint="eastAsia" w:ascii="宋体" w:hAnsi="宋体" w:cs="宋体"/>
          <w:color w:val="auto"/>
          <w:szCs w:val="21"/>
          <w:highlight w:val="none"/>
        </w:rPr>
        <w:t xml:space="preserve">万元</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5.最高限价（单价）：</w:t>
      </w:r>
      <w:r>
        <w:rPr>
          <w:rFonts w:hint="eastAsia" w:ascii="宋体" w:hAnsi="宋体" w:cs="宋体"/>
          <w:color w:val="auto"/>
          <w:szCs w:val="21"/>
          <w:highlight w:val="none"/>
        </w:rPr>
        <w:t xml:space="preserve">人民币30元/小时（以上报价含服务费、管理费、服务人员交通费及通讯费等所有费用），报价超过最高限价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单价）</w:t>
      </w:r>
      <w:r>
        <w:rPr>
          <w:rFonts w:hint="eastAsia" w:ascii="宋体" w:hAnsi="宋体" w:cs="宋体"/>
          <w:color w:val="auto"/>
          <w:szCs w:val="21"/>
          <w:highlight w:val="none"/>
        </w:rPr>
        <w:t xml:space="preserve">的为无效报价，按照无效响应处理。</w:t>
      </w:r>
      <w:r/>
    </w:p>
    <w:p>
      <w:pPr>
        <w:ind w:firstLine="42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.采购需求：见采购文件第四章</w:t>
      </w:r>
      <w:r/>
    </w:p>
    <w:p>
      <w:pPr>
        <w:ind w:firstLine="42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.合同履行期限：</w:t>
      </w:r>
      <w:r>
        <w:rPr>
          <w:rFonts w:hint="eastAsia" w:ascii="宋体" w:hAnsi="宋体" w:cs="宋体"/>
          <w:szCs w:val="21"/>
          <w:highlight w:val="none"/>
          <w:lang w:val="en-US" w:eastAsia="zh-CN"/>
        </w:rPr>
        <w:t xml:space="preserve">二年</w:t>
      </w:r>
      <w:r/>
    </w:p>
    <w:p>
      <w:pPr>
        <w:ind w:firstLine="420"/>
        <w:pageBreakBefore w:val="0"/>
        <w:spacing w:line="360" w:lineRule="auto"/>
        <w:widowControl w:val="off"/>
        <w:rPr>
          <w:rFonts w:ascii="宋体" w:hAnsi="宋体" w:cs="宋体"/>
          <w:color w:val="ff0000"/>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.本项目不接收联合体响应。</w:t>
      </w:r>
      <w:r/>
    </w:p>
    <w:p>
      <w:pPr>
        <w:pStyle w:val="929"/>
        <w:ind w:firstLine="422"/>
        <w:spacing w:before="0" w:after="0" w:line="360" w:lineRule="auto"/>
        <w:rPr>
          <w:rFonts w:ascii="宋体" w:hAnsi="宋体" w:cs="宋体"/>
          <w:bCs w:val="0"/>
          <w:sz w:val="21"/>
          <w:szCs w:val="21"/>
          <w:highlight w:val="none"/>
        </w:rPr>
      </w:pPr>
      <w:r/>
      <w:bookmarkStart w:id="7" w:name="_Toc109304964"/>
      <w:r>
        <w:rPr>
          <w:rFonts w:hint="eastAsia" w:ascii="宋体" w:hAnsi="宋体" w:cs="宋体"/>
          <w:bCs w:val="0"/>
          <w:sz w:val="21"/>
          <w:szCs w:val="21"/>
          <w:highlight w:val="none"/>
        </w:rPr>
        <w:t xml:space="preserve">二、申请人的资格要求：</w:t>
      </w:r>
      <w:bookmarkEnd w:id="7"/>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1.满足《中 华人民共和国政府采购法》第二十二条规定，并提供下列材料：</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1.2 依法缴纳职工社会保障资金的证明材料</w:t>
      </w:r>
      <w:r>
        <w:rPr>
          <w:rFonts w:hint="eastAsia" w:ascii="宋体" w:hAnsi="宋体" w:cs="宋体"/>
          <w:b/>
          <w:bCs/>
          <w:i/>
          <w:iCs/>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cs="宋体"/>
          <w:b/>
          <w:bCs/>
          <w:i/>
          <w:iCs/>
          <w:color w:val="ff0000"/>
          <w:highlight w:val="none"/>
          <w:u w:val="single"/>
        </w:rPr>
      </w:pPr>
      <w:r>
        <w:rPr>
          <w:rFonts w:hint="eastAsia" w:ascii="宋体" w:hAnsi="宋体" w:cs="宋体"/>
          <w:i/>
          <w:iCs/>
          <w:szCs w:val="21"/>
          <w:highlight w:val="none"/>
          <w:u w:val="single"/>
        </w:rPr>
        <w:t xml:space="preserve">1.3 供应商近三个月内任意一份依法纳税的缴款凭证</w:t>
      </w:r>
      <w:r>
        <w:rPr>
          <w:rFonts w:hint="eastAsia" w:ascii="宋体" w:hAnsi="宋体" w:cs="宋体"/>
          <w:b/>
          <w:bCs/>
          <w:i/>
          <w:iCs/>
          <w:szCs w:val="21"/>
          <w:highlight w:val="none"/>
          <w:u w:val="single"/>
        </w:rPr>
        <w:t xml:space="preserve">（供应商依法享受缓缴、免缴的提供证明材料）</w:t>
      </w:r>
      <w:r/>
    </w:p>
    <w:p>
      <w:pPr>
        <w:ind w:firstLine="420"/>
        <w:spacing w:line="360" w:lineRule="auto"/>
        <w:rPr>
          <w:rFonts w:ascii="宋体" w:hAnsi="宋体" w:cs="宋体"/>
          <w:b/>
          <w:bCs/>
          <w:i/>
          <w:iCs/>
          <w:szCs w:val="21"/>
          <w:highlight w:val="none"/>
          <w:u w:val="single"/>
        </w:rPr>
      </w:pPr>
      <w:r>
        <w:rPr>
          <w:rFonts w:hint="eastAsia" w:ascii="宋体" w:hAnsi="宋体" w:cs="宋体"/>
          <w:i/>
          <w:iCs/>
          <w:szCs w:val="21"/>
          <w:highlight w:val="none"/>
          <w:u w:val="single"/>
        </w:rPr>
        <w:t xml:space="preserve">1.4 </w:t>
      </w:r>
      <w:r>
        <w:rPr>
          <w:rFonts w:hint="eastAsia" w:ascii="宋体" w:hAnsi="宋体" w:cs="宋体"/>
          <w:i/>
          <w:iCs/>
          <w:szCs w:val="21"/>
          <w:highlight w:val="none"/>
          <w:u w:val="single"/>
          <w:lang w:eastAsia="zh-CN"/>
        </w:rPr>
        <w:t xml:space="preserve">2024或2025年度</w:t>
      </w:r>
      <w:r>
        <w:rPr>
          <w:rFonts w:hint="eastAsia" w:ascii="宋体" w:hAnsi="宋体" w:cs="宋体"/>
          <w:i/>
          <w:iCs/>
          <w:szCs w:val="21"/>
          <w:highlight w:val="none"/>
          <w:u w:val="single"/>
        </w:rPr>
        <w:t xml:space="preserve">的财务报告情况</w:t>
      </w:r>
      <w:r>
        <w:rPr>
          <w:rFonts w:hint="eastAsia" w:ascii="宋体" w:hAnsi="宋体" w:cs="宋体"/>
          <w:b/>
          <w:bCs/>
          <w:i/>
          <w:iCs/>
          <w:szCs w:val="21"/>
          <w:highlight w:val="none"/>
          <w:u w:val="single"/>
        </w:rPr>
        <w:t xml:space="preserve">（成立不满一年不需提供）</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1.5 具备履行合同所必需的设备和专业技术能力的证明材料</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szCs w:val="21"/>
          <w:highlight w:val="none"/>
          <w:u w:val="single"/>
        </w:rPr>
      </w:pPr>
      <w:r>
        <w:rPr>
          <w:rFonts w:hint="eastAsia" w:ascii="宋体" w:hAnsi="宋体" w:cs="宋体"/>
          <w:i/>
          <w:iCs/>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1.8供应商信用承诺函</w:t>
      </w:r>
      <w:r/>
    </w:p>
    <w:p>
      <w:pPr>
        <w:numPr>
          <w:ilvl w:val="0"/>
          <w:numId w:val="3"/>
        </w:numPr>
        <w:ind w:firstLine="420"/>
        <w:spacing w:line="360" w:lineRule="auto"/>
        <w:rPr>
          <w:rFonts w:ascii="宋体" w:hAnsi="宋体" w:cs="宋体"/>
          <w:i/>
          <w:iCs/>
          <w:szCs w:val="21"/>
          <w:highlight w:val="none"/>
          <w:u w:val="single"/>
        </w:rPr>
      </w:pPr>
      <w:r>
        <w:rPr>
          <w:rFonts w:hint="eastAsia" w:ascii="宋体" w:hAnsi="宋体" w:cs="宋体"/>
          <w:szCs w:val="21"/>
          <w:highlight w:val="none"/>
        </w:rPr>
        <w:t xml:space="preserve">落实政府采购政策需满足的资格要求：</w:t>
      </w:r>
      <w:r>
        <w:rPr>
          <w:rFonts w:hint="eastAsia"/>
          <w:b/>
          <w:i/>
          <w:highlight w:val="none"/>
          <w:u w:val="single"/>
        </w:rPr>
        <w:t xml:space="preserve">根据《政府采购促进中小企业发展管理办法》的规定，本项目专门面向中小企业采购，投标人投标时须提供《中小企业申明函》，《中小企业申明函》不符合要求或未提供的，投标文件无效。</w:t>
      </w:r>
      <w:r/>
    </w:p>
    <w:p>
      <w:pPr>
        <w:numPr>
          <w:ilvl w:val="0"/>
          <w:numId w:val="0"/>
        </w:num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注：本项目（中小企业划分标准参照《关于印发中小企业划型标准规定的通知》（工信部联企[2011]300号）中（三）条：其他未列明服务</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根据财政部发布的《关于政府采购支持监狱企业发展有关问题的通知》规定，监狱企业视同小微企业。</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根据财政部、民政部、中国残疾人联合会发布的《关于促进残疾人就业政府采购政策的通知》规定,残疾人福利性单位视同小微企业。</w:t>
      </w:r>
      <w:r/>
    </w:p>
    <w:p>
      <w:pPr>
        <w:ind w:left="42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3.本项目的特定资格要求：</w:t>
      </w:r>
      <w:r>
        <w:rPr>
          <w:rFonts w:hint="eastAsia" w:ascii="宋体" w:hAnsi="宋体" w:cs="宋体"/>
          <w:szCs w:val="21"/>
          <w:highlight w:val="none"/>
          <w:lang w:val="en-US" w:eastAsia="zh-CN"/>
        </w:rPr>
        <w:t xml:space="preserve">无</w:t>
      </w:r>
      <w:r/>
    </w:p>
    <w:p>
      <w:pPr>
        <w:pStyle w:val="929"/>
        <w:ind w:firstLine="422"/>
        <w:spacing w:before="0" w:after="0" w:line="360" w:lineRule="auto"/>
        <w:rPr>
          <w:rFonts w:hint="eastAsia" w:ascii="宋体" w:hAnsi="宋体" w:cs="宋体"/>
          <w:bCs w:val="0"/>
          <w:color w:val="auto"/>
          <w:sz w:val="21"/>
          <w:szCs w:val="21"/>
          <w:highlight w:val="none"/>
        </w:rPr>
      </w:pPr>
      <w:r/>
      <w:bookmarkStart w:id="8" w:name="_Toc109304965"/>
      <w:r/>
      <w:bookmarkStart w:id="9" w:name="_Toc109304966"/>
      <w:r>
        <w:rPr>
          <w:rFonts w:hint="eastAsia" w:ascii="宋体" w:hAnsi="宋体" w:cs="宋体"/>
          <w:bCs w:val="0"/>
          <w:color w:val="auto"/>
          <w:sz w:val="21"/>
          <w:szCs w:val="21"/>
          <w:highlight w:val="none"/>
        </w:rPr>
        <w:t xml:space="preserve">三、获取采购文件</w:t>
      </w:r>
      <w:bookmarkEnd w:id="8"/>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自磋商公告发布之日起5个工作日。5个工作日后仍可下载采购文件，但不作为供应商权益受到损害的证明材料和依据。</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cs="宋体"/>
          <w:b/>
          <w:bCs/>
          <w:color w:val="auto"/>
          <w:szCs w:val="21"/>
          <w:highlight w:val="none"/>
        </w:rPr>
        <w:t xml:space="preserve">本项目采用网上注册登记方式。</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3.潜在供应商访问</w:t>
      </w:r>
      <w:r>
        <w:rPr>
          <w:rFonts w:hint="eastAsia" w:ascii="宋体" w:hAnsi="宋体" w:cs="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pStyle w:val="929"/>
        <w:ind w:firstLine="422"/>
        <w:spacing w:before="0" w:after="0" w:line="360" w:lineRule="auto"/>
        <w:rPr>
          <w:rFonts w:ascii="宋体" w:hAnsi="宋体" w:cs="宋体"/>
          <w:bCs w:val="0"/>
          <w:sz w:val="21"/>
          <w:szCs w:val="21"/>
          <w:highlight w:val="none"/>
        </w:rPr>
      </w:pPr>
      <w:r>
        <w:rPr>
          <w:rFonts w:hint="eastAsia" w:ascii="宋体" w:hAnsi="宋体" w:cs="宋体"/>
          <w:bCs w:val="0"/>
          <w:sz w:val="21"/>
          <w:szCs w:val="21"/>
          <w:highlight w:val="none"/>
        </w:rPr>
        <w:t xml:space="preserve">四、响应文件提交</w:t>
      </w:r>
      <w:bookmarkEnd w:id="9"/>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1.截止时间：</w:t>
      </w:r>
      <w:r>
        <w:rPr>
          <w:rFonts w:hint="eastAsia" w:ascii="宋体" w:hAnsi="宋体" w:cs="宋体"/>
          <w:szCs w:val="21"/>
          <w:highlight w:val="none"/>
          <w:u w:val="single"/>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rPr>
        <w:t xml:space="preserve">年</w:t>
      </w:r>
      <w:r>
        <w:rPr>
          <w:rFonts w:hint="eastAsia" w:ascii="宋体" w:hAnsi="宋体" w:cs="宋体"/>
          <w:szCs w:val="21"/>
          <w:highlight w:val="none"/>
          <w:u w:val="single"/>
          <w:lang w:val="en-US" w:eastAsia="zh-CN"/>
        </w:rPr>
        <w:t xml:space="preserve">2</w:t>
      </w:r>
      <w:r>
        <w:rPr>
          <w:rFonts w:hint="eastAsia" w:ascii="宋体" w:hAnsi="宋体" w:cs="宋体"/>
          <w:szCs w:val="21"/>
          <w:highlight w:val="none"/>
          <w:u w:val="single"/>
        </w:rPr>
        <w:t xml:space="preserve">月</w:t>
      </w:r>
      <w:r>
        <w:rPr>
          <w:rFonts w:hint="eastAsia" w:ascii="宋体" w:hAnsi="宋体" w:cs="宋体"/>
          <w:szCs w:val="21"/>
          <w:highlight w:val="none"/>
          <w:u w:val="single"/>
          <w:lang w:val="en-US" w:eastAsia="zh-CN"/>
        </w:rPr>
        <w:t xml:space="preserve">3</w:t>
      </w:r>
      <w:r>
        <w:rPr>
          <w:rFonts w:hint="eastAsia" w:ascii="宋体" w:hAnsi="宋体" w:cs="宋体"/>
          <w:szCs w:val="21"/>
          <w:highlight w:val="none"/>
          <w:u w:val="single"/>
        </w:rPr>
        <w:t xml:space="preserve">日</w:t>
      </w:r>
      <w:r>
        <w:rPr>
          <w:rFonts w:hint="eastAsia" w:ascii="宋体" w:hAnsi="宋体" w:cs="宋体"/>
          <w:szCs w:val="21"/>
          <w:highlight w:val="none"/>
          <w:u w:val="single"/>
          <w:lang w:val="en-US" w:eastAsia="zh-CN"/>
        </w:rPr>
        <w:t xml:space="preserve">9</w:t>
      </w:r>
      <w:r>
        <w:rPr>
          <w:rFonts w:hint="eastAsia" w:ascii="宋体" w:hAnsi="宋体" w:cs="宋体"/>
          <w:szCs w:val="21"/>
          <w:highlight w:val="none"/>
          <w:u w:val="single"/>
        </w:rPr>
        <w:t xml:space="preserve">点30分</w:t>
      </w:r>
      <w:r>
        <w:rPr>
          <w:rFonts w:hint="eastAsia" w:ascii="宋体" w:hAnsi="宋体" w:cs="宋体"/>
          <w:szCs w:val="21"/>
          <w:highlight w:val="none"/>
        </w:rPr>
        <w:t xml:space="preserve">（北京时间）</w:t>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2.投标地点：“苏采云”系统（网址： http://jszfcg.jsczt.cn/）“报名详情”</w:t>
      </w:r>
      <w:r/>
    </w:p>
    <w:p>
      <w:pPr>
        <w:pStyle w:val="929"/>
        <w:ind w:firstLine="422"/>
        <w:spacing w:before="0" w:after="0" w:line="360" w:lineRule="auto"/>
        <w:rPr>
          <w:rFonts w:ascii="宋体" w:hAnsi="宋体" w:cs="宋体"/>
          <w:bCs w:val="0"/>
          <w:sz w:val="21"/>
          <w:szCs w:val="21"/>
          <w:highlight w:val="none"/>
        </w:rPr>
      </w:pPr>
      <w:r/>
      <w:bookmarkStart w:id="10" w:name="_Toc109304967"/>
      <w:r>
        <w:rPr>
          <w:rFonts w:hint="eastAsia" w:ascii="宋体" w:hAnsi="宋体" w:cs="宋体"/>
          <w:bCs w:val="0"/>
          <w:sz w:val="21"/>
          <w:szCs w:val="21"/>
          <w:highlight w:val="none"/>
        </w:rPr>
        <w:t xml:space="preserve">五、开启</w:t>
      </w:r>
      <w:bookmarkEnd w:id="10"/>
      <w:r/>
      <w:r/>
    </w:p>
    <w:p>
      <w:pPr>
        <w:pStyle w:val="930"/>
        <w:spacing w:line="360" w:lineRule="auto"/>
        <w:rPr>
          <w:rFonts w:ascii="宋体" w:hAnsi="宋体" w:cs="宋体"/>
          <w:bCs/>
          <w:szCs w:val="21"/>
          <w:highlight w:val="none"/>
        </w:rPr>
      </w:pPr>
      <w:r>
        <w:rPr>
          <w:rFonts w:hint="eastAsia" w:ascii="宋体" w:hAnsi="宋体" w:cs="宋体"/>
          <w:szCs w:val="21"/>
          <w:highlight w:val="none"/>
        </w:rPr>
        <w:t xml:space="preserve">1.时间：</w:t>
      </w:r>
      <w:r>
        <w:rPr>
          <w:rFonts w:hint="eastAsia" w:ascii="宋体" w:hAnsi="宋体" w:cs="宋体"/>
          <w:szCs w:val="21"/>
          <w:highlight w:val="none"/>
          <w:u w:val="single"/>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rPr>
        <w:t xml:space="preserve">年</w:t>
      </w:r>
      <w:r>
        <w:rPr>
          <w:rFonts w:hint="eastAsia" w:ascii="宋体" w:hAnsi="宋体" w:cs="宋体"/>
          <w:szCs w:val="21"/>
          <w:highlight w:val="none"/>
          <w:u w:val="single"/>
          <w:lang w:val="en-US" w:eastAsia="zh-CN"/>
        </w:rPr>
        <w:t xml:space="preserve">2</w:t>
      </w:r>
      <w:r>
        <w:rPr>
          <w:rFonts w:hint="eastAsia" w:ascii="宋体" w:hAnsi="宋体" w:cs="宋体"/>
          <w:szCs w:val="21"/>
          <w:highlight w:val="none"/>
          <w:u w:val="single"/>
        </w:rPr>
        <w:t xml:space="preserve">月</w:t>
      </w:r>
      <w:r>
        <w:rPr>
          <w:rFonts w:hint="eastAsia" w:ascii="宋体" w:hAnsi="宋体" w:cs="宋体"/>
          <w:szCs w:val="21"/>
          <w:highlight w:val="none"/>
          <w:u w:val="single"/>
          <w:lang w:val="en-US" w:eastAsia="zh-CN"/>
        </w:rPr>
        <w:t xml:space="preserve">3</w:t>
      </w:r>
      <w:r>
        <w:rPr>
          <w:rFonts w:hint="eastAsia" w:ascii="宋体" w:hAnsi="宋体" w:cs="宋体"/>
          <w:szCs w:val="21"/>
          <w:highlight w:val="none"/>
          <w:u w:val="single"/>
        </w:rPr>
        <w:t xml:space="preserve">日</w:t>
      </w:r>
      <w:r>
        <w:rPr>
          <w:rFonts w:hint="eastAsia" w:ascii="宋体" w:hAnsi="宋体" w:cs="宋体"/>
          <w:szCs w:val="21"/>
          <w:highlight w:val="none"/>
          <w:u w:val="single"/>
          <w:lang w:val="en-US" w:eastAsia="zh-CN"/>
        </w:rPr>
        <w:t xml:space="preserve">9</w:t>
      </w:r>
      <w:r>
        <w:rPr>
          <w:rFonts w:hint="eastAsia" w:ascii="宋体" w:hAnsi="宋体" w:cs="宋体"/>
          <w:szCs w:val="21"/>
          <w:highlight w:val="none"/>
          <w:u w:val="single"/>
        </w:rPr>
        <w:t xml:space="preserve">点30分</w:t>
      </w:r>
      <w:r>
        <w:rPr>
          <w:rFonts w:hint="eastAsia" w:ascii="宋体" w:hAnsi="宋体" w:cs="宋体"/>
          <w:bCs/>
          <w:szCs w:val="21"/>
          <w:highlight w:val="none"/>
        </w:rPr>
        <w:t xml:space="preserve">（北京时间）</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2.开标地点：“苏采云”系统（网址： http://jszfcg.jsczt.cn/）“开标大厅”</w:t>
      </w:r>
      <w:r/>
    </w:p>
    <w:p>
      <w:pPr>
        <w:pStyle w:val="929"/>
        <w:ind w:firstLine="422"/>
        <w:spacing w:before="0" w:after="0" w:line="360" w:lineRule="auto"/>
        <w:rPr>
          <w:rFonts w:ascii="宋体" w:hAnsi="宋体" w:cs="宋体"/>
          <w:bCs w:val="0"/>
          <w:sz w:val="21"/>
          <w:szCs w:val="21"/>
          <w:highlight w:val="none"/>
        </w:rPr>
      </w:pPr>
      <w:r/>
      <w:bookmarkStart w:id="11" w:name="_Toc109304968"/>
      <w:r>
        <w:rPr>
          <w:rFonts w:hint="eastAsia" w:ascii="宋体" w:hAnsi="宋体" w:cs="宋体"/>
          <w:bCs w:val="0"/>
          <w:sz w:val="21"/>
          <w:szCs w:val="21"/>
          <w:highlight w:val="none"/>
        </w:rPr>
        <w:t xml:space="preserve">六、公告期限</w:t>
      </w:r>
      <w:bookmarkEnd w:id="11"/>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自本公告发布之日起5个工作日。</w:t>
      </w:r>
      <w:r/>
    </w:p>
    <w:p>
      <w:pPr>
        <w:pStyle w:val="929"/>
        <w:ind w:firstLine="422"/>
        <w:spacing w:before="0" w:after="0" w:line="360" w:lineRule="auto"/>
        <w:rPr>
          <w:rFonts w:ascii="宋体" w:hAnsi="宋体" w:cs="宋体"/>
          <w:sz w:val="21"/>
          <w:szCs w:val="21"/>
          <w:highlight w:val="none"/>
        </w:rPr>
      </w:pPr>
      <w:r/>
      <w:bookmarkStart w:id="12" w:name="_Toc109304969"/>
      <w:r>
        <w:rPr>
          <w:rFonts w:hint="eastAsia" w:ascii="宋体" w:hAnsi="宋体" w:cs="宋体"/>
          <w:sz w:val="21"/>
          <w:szCs w:val="21"/>
          <w:highlight w:val="none"/>
        </w:rPr>
        <w:t xml:space="preserve">七、其他补充事宜</w:t>
      </w:r>
      <w:bookmarkEnd w:id="12"/>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无</w:t>
      </w:r>
      <w:r/>
    </w:p>
    <w:p>
      <w:pPr>
        <w:pStyle w:val="929"/>
        <w:ind w:firstLine="422"/>
        <w:spacing w:before="0" w:after="0" w:line="360" w:lineRule="auto"/>
        <w:rPr>
          <w:rFonts w:ascii="宋体" w:hAnsi="宋体" w:cs="宋体"/>
          <w:bCs w:val="0"/>
          <w:sz w:val="21"/>
          <w:szCs w:val="21"/>
          <w:highlight w:val="none"/>
        </w:rPr>
      </w:pPr>
      <w:r/>
      <w:bookmarkStart w:id="13" w:name="_Toc109304970"/>
      <w:r>
        <w:rPr>
          <w:rFonts w:hint="eastAsia" w:ascii="宋体" w:hAnsi="宋体" w:cs="宋体"/>
          <w:bCs w:val="0"/>
          <w:sz w:val="21"/>
          <w:szCs w:val="21"/>
          <w:highlight w:val="none"/>
        </w:rPr>
        <w:t xml:space="preserve">八、本次竞争性磋商联系方式</w:t>
      </w:r>
      <w:bookmarkEnd w:id="13"/>
      <w:r/>
      <w:r/>
    </w:p>
    <w:p>
      <w:pPr>
        <w:pStyle w:val="946"/>
        <w:ind w:firstLine="420"/>
        <w:spacing w:line="360" w:lineRule="auto"/>
        <w:rPr>
          <w:rFonts w:hAnsi="宋体" w:cs="宋体"/>
          <w:sz w:val="21"/>
          <w:szCs w:val="21"/>
          <w:highlight w:val="none"/>
        </w:rPr>
      </w:pPr>
      <w:r>
        <w:rPr>
          <w:rFonts w:hint="eastAsia" w:hAnsi="宋体" w:cs="宋体"/>
          <w:sz w:val="21"/>
          <w:szCs w:val="21"/>
          <w:highlight w:val="none"/>
        </w:rPr>
        <w:t xml:space="preserve">1.采购人信息</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名    称：</w:t>
      </w:r>
      <w:r>
        <w:rPr>
          <w:rFonts w:hint="eastAsia" w:ascii="宋体" w:hAnsi="宋体" w:cs="宋体"/>
          <w:color w:val="333333"/>
          <w:szCs w:val="21"/>
          <w:highlight w:val="none"/>
          <w:lang w:eastAsia="zh-CN"/>
        </w:rPr>
        <w:t xml:space="preserve">扬州市邗江区人民政府蒋王街道办事处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eastAsia="宋体" w:cs="宋体"/>
          <w:color w:val="000000"/>
          <w:sz w:val="21"/>
          <w:szCs w:val="21"/>
          <w:highlight w:val="none"/>
          <w:lang w:val="en-US" w:eastAsia="zh-CN"/>
        </w:rPr>
        <w:t xml:space="preserve">何桥路与蒋王路交叉口南100米</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联系电话：</w:t>
      </w:r>
      <w:r>
        <w:rPr>
          <w:rFonts w:hint="eastAsia" w:ascii="宋体" w:hAnsi="宋体" w:cs="宋体"/>
          <w:szCs w:val="21"/>
          <w:highlight w:val="none"/>
          <w:lang w:val="en-US" w:eastAsia="zh-CN"/>
        </w:rPr>
        <w:t xml:space="preserve">0514-87949197</w:t>
      </w:r>
      <w:r/>
    </w:p>
    <w:p>
      <w:pPr>
        <w:pStyle w:val="946"/>
        <w:ind w:firstLine="420"/>
        <w:spacing w:line="360" w:lineRule="auto"/>
        <w:rPr>
          <w:rFonts w:hAnsi="宋体" w:cs="宋体"/>
          <w:sz w:val="21"/>
          <w:szCs w:val="21"/>
          <w:highlight w:val="none"/>
        </w:rPr>
      </w:pPr>
      <w:r>
        <w:rPr>
          <w:rFonts w:hint="eastAsia" w:hAnsi="宋体" w:cs="宋体"/>
          <w:sz w:val="21"/>
          <w:szCs w:val="21"/>
          <w:highlight w:val="none"/>
        </w:rPr>
        <w:t xml:space="preserve">2.江苏唯诚建设咨询有限公司信息</w:t>
      </w:r>
      <w:r/>
    </w:p>
    <w:p>
      <w:pPr>
        <w:pStyle w:val="946"/>
        <w:ind w:firstLine="420"/>
        <w:spacing w:line="360" w:lineRule="auto"/>
        <w:rPr>
          <w:rFonts w:hAnsi="宋体" w:cs="宋体"/>
          <w:sz w:val="21"/>
          <w:szCs w:val="21"/>
          <w:highlight w:val="none"/>
        </w:rPr>
      </w:pPr>
      <w:r>
        <w:rPr>
          <w:rFonts w:hint="eastAsia" w:hAnsi="宋体" w:cs="宋体"/>
          <w:sz w:val="21"/>
          <w:szCs w:val="21"/>
          <w:highlight w:val="none"/>
        </w:rPr>
        <w:t xml:space="preserve">地　　址：扬州市维扬路106-1号19楼</w:t>
      </w:r>
      <w:r/>
    </w:p>
    <w:p>
      <w:pPr>
        <w:pStyle w:val="946"/>
        <w:ind w:firstLine="420"/>
        <w:spacing w:line="360" w:lineRule="auto"/>
        <w:rPr>
          <w:rFonts w:hAnsi="宋体" w:cs="宋体"/>
          <w:sz w:val="21"/>
          <w:szCs w:val="21"/>
          <w:highlight w:val="none"/>
        </w:rPr>
      </w:pPr>
      <w:r>
        <w:rPr>
          <w:rFonts w:hint="eastAsia" w:hAnsi="宋体" w:cs="宋体"/>
          <w:sz w:val="21"/>
          <w:szCs w:val="21"/>
          <w:highlight w:val="none"/>
        </w:rPr>
        <w:t xml:space="preserve">联 系 人：林祖超</w:t>
      </w:r>
      <w:r/>
    </w:p>
    <w:p>
      <w:pPr>
        <w:pStyle w:val="946"/>
        <w:ind w:firstLine="420"/>
        <w:spacing w:line="360" w:lineRule="auto"/>
        <w:rPr>
          <w:rFonts w:hAnsi="宋体" w:cs="宋体"/>
          <w:sz w:val="21"/>
          <w:szCs w:val="21"/>
          <w:highlight w:val="none"/>
        </w:rPr>
      </w:pPr>
      <w:r>
        <w:rPr>
          <w:rFonts w:hint="eastAsia" w:hAnsi="宋体" w:cs="宋体"/>
          <w:sz w:val="21"/>
          <w:szCs w:val="21"/>
          <w:highlight w:val="none"/>
        </w:rPr>
        <w:t xml:space="preserve">联系方式：18652401357</w:t>
      </w:r>
      <w:r/>
    </w:p>
    <w:p>
      <w:pPr>
        <w:ind w:firstLine="422"/>
        <w:spacing w:line="360" w:lineRule="auto"/>
        <w:tabs>
          <w:tab w:val="left" w:pos="266" w:leader="none"/>
        </w:tabs>
        <w:rPr>
          <w:rFonts w:ascii="宋体" w:hAnsi="宋体" w:cs="宋体"/>
          <w:b/>
          <w:bCs/>
          <w:highlight w:val="none"/>
        </w:rPr>
      </w:pPr>
      <w:r>
        <w:rPr>
          <w:rFonts w:hint="eastAsia" w:hAnsi="宋体" w:cs="宋体"/>
          <w:b/>
          <w:bCs/>
          <w:szCs w:val="21"/>
          <w:highlight w:val="none"/>
        </w:rPr>
        <w:t xml:space="preserve">九、</w:t>
      </w:r>
      <w:r>
        <w:rPr>
          <w:rFonts w:hint="eastAsia" w:hAnsi="宋体" w:cs="宋体"/>
          <w:b/>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highlight w:val="none"/>
        </w:rPr>
        <w:t xml:space="preserve">成交供应商可凭政府采购合同办理融资贷款，详见江苏政府采购网“政采贷”专栏。</w:t>
      </w:r>
      <w:r/>
    </w:p>
    <w:p>
      <w:pPr>
        <w:pStyle w:val="929"/>
        <w:ind w:firstLine="422"/>
        <w:spacing w:before="0" w:after="0" w:line="360" w:lineRule="auto"/>
        <w:rPr>
          <w:rFonts w:ascii="宋体" w:hAnsi="宋体" w:cs="宋体"/>
          <w:sz w:val="21"/>
          <w:szCs w:val="21"/>
          <w:highlight w:val="none"/>
        </w:rPr>
      </w:pPr>
      <w:r/>
      <w:bookmarkStart w:id="14" w:name="_Toc109304971"/>
      <w:r>
        <w:rPr>
          <w:rFonts w:hint="eastAsia" w:ascii="宋体" w:hAnsi="宋体" w:cs="宋体"/>
          <w:sz w:val="21"/>
          <w:szCs w:val="21"/>
          <w:highlight w:val="none"/>
        </w:rPr>
        <w:t xml:space="preserve">十、其他</w:t>
      </w:r>
      <w:bookmarkEnd w:id="14"/>
      <w:r/>
      <w:bookmarkEnd w:id="0"/>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69"/>
        <w:ind w:firstLine="422"/>
        <w:spacing w:line="360" w:lineRule="auto"/>
        <w:shd w:val="clear" w:color="auto" w:fill="ffffff"/>
        <w:rPr>
          <w:rFonts w:hint="eastAsia" w:ascii="宋体" w:hAnsi="宋体" w:cs="宋体"/>
          <w:b/>
          <w:bCs/>
          <w:color w:val="auto"/>
          <w:szCs w:val="21"/>
          <w:highlight w:val="none"/>
        </w:rPr>
      </w:pPr>
      <w:r>
        <w:rPr>
          <w:rFonts w:hint="eastAsia" w:ascii="宋体" w:hAnsi="宋体" w:cs="宋体"/>
          <w:b/>
          <w:color w:val="auto"/>
          <w:szCs w:val="21"/>
          <w:highlight w:val="none"/>
        </w:rPr>
        <w:t xml:space="preserve">4.</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6.潜在供应商对采购文件项目需求部分的询问、质疑请向采购人提出，由采购人负责答复。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本次采购不收取保证金。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rPr>
        <w:t xml:space="preserve">有关本次采购的事项若存在变动或修改，敬请及时关注</w:t>
      </w:r>
      <w:r>
        <w:rPr>
          <w:rFonts w:hint="eastAsia" w:ascii="宋体" w:hAnsi="宋体" w:cs="宋体"/>
          <w:bCs/>
          <w:color w:val="auto"/>
          <w:szCs w:val="21"/>
          <w:highlight w:val="none"/>
          <w:lang w:eastAsia="zh-CN"/>
        </w:rPr>
        <w:t xml:space="preserve">“扬州市邗江区政府采购网”、</w:t>
      </w:r>
      <w:r>
        <w:rPr>
          <w:rFonts w:hint="eastAsia" w:ascii="宋体" w:hAnsi="宋体" w:cs="宋体"/>
          <w:bCs/>
          <w:color w:val="auto"/>
          <w:szCs w:val="21"/>
          <w:highlight w:val="none"/>
        </w:rPr>
        <w:t xml:space="preserve">“扬州市政府采购网”、“江苏省政府采购网”、“中国政府采购网”发布的信息。</w:t>
      </w:r>
      <w:r/>
    </w:p>
    <w:p>
      <w:pPr>
        <w:ind w:firstLine="422"/>
        <w:spacing w:line="360" w:lineRule="auto"/>
        <w:rPr>
          <w:rFonts w:ascii="宋体" w:hAnsi="宋体" w:cs="宋体"/>
          <w:b/>
          <w:i/>
          <w:iCs/>
          <w:szCs w:val="21"/>
          <w:highlight w:val="none"/>
          <w:u w:val="single"/>
        </w:rPr>
      </w:pPr>
      <w:r>
        <w:rPr>
          <w:rFonts w:hint="eastAsia" w:ascii="宋体" w:hAnsi="宋体" w:cs="宋体"/>
          <w:b/>
          <w:i/>
          <w:iCs/>
          <w:color w:val="auto"/>
          <w:szCs w:val="21"/>
          <w:highlight w:val="none"/>
          <w:u w:val="single"/>
        </w:rPr>
        <w:t xml:space="preserve">9.本项目采购文件中所有斜体下划线部分为实质性条款，如不满足，则为无效响应。</w:t>
      </w:r>
      <w:r/>
    </w:p>
    <w:p>
      <w:pPr>
        <w:pStyle w:val="928"/>
        <w:jc w:val="center"/>
        <w:spacing w:line="360" w:lineRule="auto"/>
        <w:rPr>
          <w:rFonts w:ascii="宋体" w:hAnsi="宋体" w:cs="宋体"/>
          <w:color w:val="000000"/>
          <w:highlight w:val="none"/>
        </w:rPr>
      </w:pPr>
      <w:r>
        <w:rPr>
          <w:rFonts w:hint="eastAsia" w:ascii="宋体" w:hAnsi="宋体" w:cs="宋体"/>
          <w:color w:val="000000"/>
          <w:sz w:val="36"/>
          <w:highlight w:val="none"/>
        </w:rPr>
        <w:br w:type="page" w:clear="all"/>
      </w:r>
      <w:bookmarkStart w:id="15" w:name="_Toc109304972"/>
      <w:r>
        <w:rPr>
          <w:rFonts w:hint="eastAsia" w:ascii="宋体" w:hAnsi="宋体" w:cs="宋体"/>
          <w:color w:val="000000"/>
          <w:highlight w:val="none"/>
        </w:rPr>
        <w:t xml:space="preserve">第二章 磋商须知</w:t>
      </w:r>
      <w:bookmarkEnd w:id="15"/>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1、采购方式</w:t>
      </w:r>
      <w:r/>
    </w:p>
    <w:p>
      <w:pPr>
        <w:ind w:firstLine="420"/>
        <w:spacing w:line="360" w:lineRule="auto"/>
        <w:rPr>
          <w:rFonts w:ascii="宋体" w:hAnsi="宋体" w:cs="宋体"/>
          <w:b w:val="0"/>
          <w:bCs w:val="0"/>
          <w:color w:val="000000"/>
          <w:highlight w:val="none"/>
        </w:rPr>
      </w:pPr>
      <w:r>
        <w:rPr>
          <w:rFonts w:hint="eastAsia" w:ascii="宋体" w:hAnsi="宋体" w:cs="宋体"/>
          <w:b w:val="0"/>
          <w:bCs w:val="0"/>
          <w:highlight w:val="none"/>
        </w:rPr>
        <w:t xml:space="preserve">1.1 本次采购采取竞争性磋商方式，本</w:t>
      </w:r>
      <w:r>
        <w:rPr>
          <w:rFonts w:hint="eastAsia" w:ascii="宋体" w:hAnsi="宋体" w:cs="宋体"/>
          <w:b w:val="0"/>
          <w:bCs w:val="0"/>
          <w:color w:val="000000"/>
          <w:highlight w:val="none"/>
        </w:rPr>
        <w:t xml:space="preserve">采购文件仅适用于</w:t>
      </w:r>
      <w:r>
        <w:rPr>
          <w:rFonts w:hint="eastAsia" w:ascii="宋体" w:hAnsi="宋体" w:cs="宋体"/>
          <w:b w:val="0"/>
          <w:bCs w:val="0"/>
          <w:color w:val="000000"/>
          <w:highlight w:val="none"/>
          <w:lang w:eastAsia="zh-CN"/>
        </w:rPr>
        <w:t xml:space="preserve">JSZC-321003-JSWC-C2026-0006</w:t>
      </w:r>
      <w:r>
        <w:rPr>
          <w:rFonts w:hint="eastAsia" w:ascii="宋体" w:hAnsi="宋体" w:cs="宋体"/>
          <w:b w:val="0"/>
          <w:bCs w:val="0"/>
          <w:color w:val="000000"/>
          <w:highlight w:val="none"/>
        </w:rPr>
        <w:t xml:space="preserve">号项目。</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2、供应商</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2.2合格的供应商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2.2.1 满足采购公告中供应商的资格条件要求的规定。</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2.2.2 满足本文件实质性条款的规定。</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3、适用法律</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3.1 本次采购及由此产生的合同受中华人民共和国有关的法律法规制约和保护。</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4、参加磋商费用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4.1 供应商应自行承担所有与参加磋商有关的费用，无论磋商过程中的做法和结果如何，江苏唯诚建设咨询有限公司(以下简称代理机构)在任何情况下均无义务和责任承担这些费用。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4.2</w:t>
      </w:r>
      <w:bookmarkStart w:id="16" w:name="_Hlk115095815"/>
      <w:r>
        <w:rPr>
          <w:rFonts w:hint="eastAsia" w:ascii="宋体" w:hAnsi="宋体" w:cs="宋体"/>
          <w:b w:val="0"/>
          <w:bCs w:val="0"/>
          <w:highlight w:val="none"/>
        </w:rPr>
        <w:t xml:space="preserve">本次采购由成交单位在领取成交通知书前</w:t>
      </w:r>
      <w:r>
        <w:rPr>
          <w:rFonts w:ascii="宋体" w:hAnsi="宋体" w:eastAsia="宋体" w:cs="宋体"/>
          <w:color w:val="000000"/>
          <w:sz w:val="21"/>
          <w:szCs w:val="21"/>
          <w:highlight w:val="none"/>
          <w:lang w:eastAsia="zh-CN"/>
        </w:rPr>
        <w:t xml:space="preserve">国家计委印发的《招标代理服务收费管理暂行办法》(计价格【2002】1980 号文)服务类</w:t>
      </w:r>
      <w:r>
        <w:rPr>
          <w:rFonts w:hint="eastAsia" w:ascii="宋体" w:hAnsi="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一次性</w:t>
      </w:r>
      <w:r>
        <w:rPr>
          <w:rFonts w:hint="eastAsia" w:ascii="宋体" w:hAnsi="宋体" w:cs="宋体"/>
          <w:b w:val="0"/>
          <w:bCs w:val="0"/>
          <w:highlight w:val="none"/>
          <w:lang w:eastAsia="zh-CN"/>
        </w:rPr>
        <w:t xml:space="preserve">支付代理费用。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（1）代理服务费以人民币支付； </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（2）代理服务费一次性以电汇、转账等非现金形式支付； </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（3）招标代理服务费不在磋商报价中单列，包含在磋商总价中，由成交单位支付给代理机构。 </w:t>
      </w:r>
      <w:bookmarkEnd w:id="16"/>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招标代理服务费开户银行：江苏银行扬州广陵支行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开户名称：江苏唯诚建设咨询有限公司</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开户帐号：05001340900000685</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5、采购文件的约束力</w:t>
      </w:r>
      <w:r/>
    </w:p>
    <w:p>
      <w:pPr>
        <w:ind w:firstLine="420"/>
        <w:spacing w:line="360" w:lineRule="auto"/>
        <w:rPr>
          <w:rFonts w:ascii="宋体" w:hAnsi="宋体" w:cs="宋体"/>
          <w:b w:val="0"/>
          <w:bCs w:val="0"/>
          <w:color w:val="ff0000"/>
          <w:highlight w:val="none"/>
        </w:rPr>
      </w:pPr>
      <w:r>
        <w:rPr>
          <w:rFonts w:hint="eastAsia" w:ascii="宋体" w:hAnsi="宋体" w:cs="宋体"/>
          <w:b w:val="0"/>
          <w:bCs w:val="0"/>
          <w:highlight w:val="none"/>
        </w:rPr>
        <w:t xml:space="preserve">5.1 供应商一旦参加本项目采购活动，即被认为接受了本采购文件的规定和约束。</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6、采购文件构成</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6.1 采购文件有以下部分组成：</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（1）采购公告</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（2）磋商须知</w:t>
      </w:r>
      <w:r>
        <w:rPr>
          <w:rFonts w:hint="eastAsia" w:ascii="宋体" w:hAnsi="宋体" w:cs="宋体"/>
          <w:b w:val="0"/>
          <w:bCs w:val="0"/>
          <w:highlight w:val="none"/>
        </w:rPr>
        <w:tab/>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（3）合同条款及格式</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（4）项目需求</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（5）评审方法与评审标准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（6）竞争性磋商响应文件格式</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请仔细检查采购文件是否齐全，如有缺漏请立即与代理机构联系解决。</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6.3 采购文件如果要求供应商提交备选响应方案的，供应商可以提交备选方案；否则，备选方案将被拒绝。</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7、采购文件的澄清</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8、采购文件的修改</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8.2采购文件的修改将在</w:t>
      </w:r>
      <w:r>
        <w:rPr>
          <w:rFonts w:hint="eastAsia" w:ascii="宋体" w:hAnsi="宋体" w:cs="宋体"/>
          <w:b w:val="0"/>
          <w:bCs w:val="0"/>
          <w:highlight w:val="none"/>
          <w:lang w:eastAsia="zh-CN"/>
        </w:rPr>
        <w:t xml:space="preserve">“扬州市邗江区政府采购网”、“扬州市政府采购网”、“江苏省政府采购网”、“</w:t>
      </w:r>
      <w:r>
        <w:rPr>
          <w:rFonts w:hint="eastAsia" w:ascii="宋体" w:hAnsi="宋体" w:cs="宋体"/>
          <w:b w:val="0"/>
          <w:bCs w:val="0"/>
          <w:highlight w:val="none"/>
          <w:lang w:val="en-US" w:eastAsia="zh-CN"/>
        </w:rPr>
        <w:t xml:space="preserve">中国政府采购网”</w:t>
      </w:r>
      <w:r>
        <w:rPr>
          <w:rFonts w:hint="eastAsia" w:ascii="宋体" w:hAnsi="宋体" w:cs="宋体"/>
          <w:b w:val="0"/>
          <w:bCs w:val="0"/>
          <w:highlight w:val="none"/>
        </w:rPr>
        <w:t xml:space="preserve">公布，补充文件将作为采购文件的组成部分，并对供应商具有约束力。</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9、采购文件的语言、度量衡单位、货币</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9.2 除技术性能另有规定外，采购文件所使用的度量衡单位，均须采用国家法定计量单位。</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10、响应文件构成</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10.1磋商文件由以下部分组成</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（1）资格审查响应对照表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（2）符合性审查响应对照表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（3）非实质性响应对照表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（4）磋商响应报价表 </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（5）技术参数响应及偏离表 </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（6）商务条款响应及偏离表 </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（7）其他 （供应商认为有必要提供的声明和文件，如有自拟并自行添加）</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11、证明供应商资格及符合采购文件规定的文件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11.1供应商应按要求提交资格证明文件及符合采购文件规定的文件。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11.2供应商应提交证明其有资格参加磋商和成交后有能力独立履行合同的文件。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11.3供应商除必须具有履行合同所需提供的产品或服务的能力外，还必须具备相应的财务、技术方面的能力。</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11.4供应商应提交根据合同要求提供的证明服务质量合格以及符合采购文件规定的证明文件。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11.5证明供应商所提供服务与采购文件的要求相一致的文件可以是手册、图纸、文字资料和数据。</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12、磋商响应报价表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12.2 标的物</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采购人需求的服务供应、安装，调试及有关技术服务等。</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12.3其它费用处理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采购文件未列明，而供应商认为必需的费用也需列入报价。</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13、技术参数响应及偏离表、商务条款响应及偏离表及磋商服务说明</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13.1 对采购文件中的技术与商务条款要求逐项作出响应或偏离，并说明原因；</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13.2 提供参加本项目类似案例简介；</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13.3 详细阐述所投服务的主要组成部分、功能设计、实现思路及关键技术；</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13.4 供应商认为需要的其他技术文件或说明。</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14、服务承诺及售后服务机构、人员的情况介绍</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14.1供应商的服务承诺应按不低于采购文件中商务要求的标准。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15、磋商响应函</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15.1 供应商应按照扬州市政府采购交易管理系统提供的格式完整、正确填写磋商响应函。</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16、磋商响应有效期</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16.1 磋商响应有效期为代理机构规定的响应文件接收截止时间后</w:t>
      </w:r>
      <w:r>
        <w:rPr>
          <w:rFonts w:hint="eastAsia" w:ascii="宋体" w:hAnsi="宋体" w:cs="宋体"/>
          <w:b w:val="0"/>
          <w:bCs w:val="0"/>
          <w:highlight w:val="none"/>
          <w:u w:val="single"/>
        </w:rPr>
        <w:t xml:space="preserve">六十（60）天</w:t>
      </w:r>
      <w:r>
        <w:rPr>
          <w:rFonts w:hint="eastAsia" w:ascii="宋体" w:hAnsi="宋体" w:cs="宋体"/>
          <w:b w:val="0"/>
          <w:bCs w:val="0"/>
          <w:highlight w:val="none"/>
        </w:rPr>
        <w:t xml:space="preserve">。磋商响应有效期比规定短的将被视为非实质性响应性而予以拒绝。</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b w:val="0"/>
          <w:bCs w:val="0"/>
          <w:highlight w:val="none"/>
        </w:rPr>
      </w:pPr>
      <w:r/>
      <w:bookmarkStart w:id="17" w:name="_Toc16938541"/>
      <w:r/>
      <w:bookmarkStart w:id="18" w:name="_Toc20823297"/>
      <w:r>
        <w:rPr>
          <w:rFonts w:hint="eastAsia" w:ascii="宋体" w:hAnsi="宋体" w:cs="宋体"/>
          <w:b w:val="0"/>
          <w:bCs w:val="0"/>
          <w:highlight w:val="none"/>
        </w:rPr>
        <w:t xml:space="preserve">17、响应文件</w:t>
      </w:r>
      <w:bookmarkEnd w:id="17"/>
      <w:r/>
      <w:bookmarkEnd w:id="18"/>
      <w:r>
        <w:rPr>
          <w:rFonts w:hint="eastAsia" w:ascii="宋体" w:hAnsi="宋体" w:cs="宋体"/>
          <w:b w:val="0"/>
          <w:bCs w:val="0"/>
          <w:highlight w:val="none"/>
        </w:rPr>
        <w:t xml:space="preserve">的递交</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17.1 电子响应文件的递交供应商应当按照《操作手册》规定，在磋商响应截止时间前制作并上传电子响应文件。</w:t>
      </w:r>
      <w:bookmarkStart w:id="19" w:name="_Toc20823298"/>
      <w:r/>
      <w:bookmarkStart w:id="20" w:name="_Toc16938542"/>
      <w:r/>
      <w:r/>
    </w:p>
    <w:p>
      <w:pPr>
        <w:ind w:firstLine="422"/>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17.2政府采购管理交易系统（苏采云）相关要求是本采购文件的组成部分。</w:t>
      </w:r>
      <w:r/>
    </w:p>
    <w:p>
      <w:pPr>
        <w:ind w:firstLine="422"/>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17.3供应商应对 CA 证书妥善保管，如被他人盗用投标，因此带来的结果均由供应商自行承担。</w:t>
      </w:r>
      <w:r/>
    </w:p>
    <w:p>
      <w:pPr>
        <w:ind w:firstLine="422"/>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17.4供应商应当对采购文件提出的要求和条件作出实质性响应，并在电子投标系统逐条应答。</w:t>
      </w:r>
      <w:r/>
    </w:p>
    <w:p>
      <w:pPr>
        <w:ind w:firstLine="422"/>
        <w:spacing w:line="360" w:lineRule="auto"/>
        <w:rPr>
          <w:rFonts w:ascii="宋体" w:hAnsi="宋体" w:cs="宋体"/>
          <w:b w:val="0"/>
          <w:bCs w:val="0"/>
          <w:szCs w:val="21"/>
          <w:highlight w:val="none"/>
        </w:rPr>
      </w:pPr>
      <w:r>
        <w:rPr>
          <w:rFonts w:hint="eastAsia" w:ascii="宋体" w:hAnsi="宋体" w:cs="宋体"/>
          <w:b w:val="0"/>
          <w:bCs w:val="0"/>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ascii="宋体" w:hAnsi="宋体" w:cs="宋体"/>
          <w:b w:val="0"/>
          <w:bCs w:val="0"/>
          <w:highlight w:val="none"/>
        </w:rPr>
      </w:pPr>
      <w:r>
        <w:rPr>
          <w:rFonts w:hint="eastAsia" w:ascii="宋体" w:hAnsi="宋体" w:cs="宋体"/>
          <w:b w:val="0"/>
          <w:bCs w:val="0"/>
          <w:szCs w:val="21"/>
          <w:highlight w:val="none"/>
        </w:rPr>
        <w:t xml:space="preserve">17.6各供应商应在规定时间内凭CA证书进行网上解密。</w:t>
      </w:r>
      <w:r/>
    </w:p>
    <w:p>
      <w:pPr>
        <w:ind w:firstLine="422"/>
        <w:spacing w:line="360" w:lineRule="auto"/>
        <w:rPr>
          <w:rFonts w:ascii="宋体" w:hAnsi="宋体" w:cs="宋体"/>
          <w:b w:val="0"/>
          <w:bCs w:val="0"/>
          <w:sz w:val="24"/>
          <w:highlight w:val="none"/>
        </w:rPr>
      </w:pPr>
      <w:r>
        <w:rPr>
          <w:rFonts w:hint="eastAsia" w:ascii="宋体" w:hAnsi="宋体" w:cs="宋体"/>
          <w:b w:val="0"/>
          <w:bCs w:val="0"/>
          <w:highlight w:val="none"/>
        </w:rPr>
        <w:t xml:space="preserve">18、磋商响应截止日期</w:t>
      </w:r>
      <w:bookmarkEnd w:id="19"/>
      <w:r/>
      <w:bookmarkEnd w:id="20"/>
      <w:r/>
      <w:r/>
    </w:p>
    <w:p>
      <w:pPr>
        <w:ind w:firstLine="420"/>
        <w:spacing w:line="360" w:lineRule="auto"/>
        <w:rPr>
          <w:rFonts w:ascii="宋体" w:hAnsi="宋体" w:cs="宋体"/>
          <w:b w:val="0"/>
          <w:bCs w:val="0"/>
          <w:i/>
          <w:highlight w:val="none"/>
          <w:u w:val="single"/>
        </w:rPr>
      </w:pPr>
      <w:r>
        <w:rPr>
          <w:rFonts w:hint="eastAsia" w:ascii="宋体" w:hAnsi="宋体" w:cs="宋体"/>
          <w:b w:val="0"/>
          <w:bCs w:val="0"/>
          <w:i/>
          <w:highlight w:val="none"/>
          <w:u w:val="single"/>
        </w:rPr>
        <w:t xml:space="preserve">18.1 供应商上传电子响应文件的时间不得迟于采购公告中规定的磋商响应截止时间。</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b w:val="0"/>
          <w:bCs w:val="0"/>
          <w:highlight w:val="none"/>
        </w:rPr>
      </w:pPr>
      <w:r/>
      <w:bookmarkStart w:id="21" w:name="_Toc16938543"/>
      <w:r/>
      <w:bookmarkStart w:id="22" w:name="_Toc20823299"/>
      <w:r>
        <w:rPr>
          <w:rFonts w:hint="eastAsia" w:ascii="宋体" w:hAnsi="宋体" w:cs="宋体"/>
          <w:b w:val="0"/>
          <w:bCs w:val="0"/>
          <w:highlight w:val="none"/>
        </w:rPr>
        <w:t xml:space="preserve">19、响应文件</w:t>
      </w:r>
      <w:bookmarkEnd w:id="21"/>
      <w:r/>
      <w:bookmarkEnd w:id="22"/>
      <w:r>
        <w:rPr>
          <w:rFonts w:hint="eastAsia" w:ascii="宋体" w:hAnsi="宋体" w:cs="宋体"/>
          <w:b w:val="0"/>
          <w:bCs w:val="0"/>
          <w:highlight w:val="none"/>
        </w:rPr>
        <w:t xml:space="preserve">的拒收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19.1代理机构拒绝接收在其规定的磋商截止时间后上传的任何响应文件。</w:t>
      </w:r>
      <w:r/>
    </w:p>
    <w:p>
      <w:pPr>
        <w:ind w:firstLine="420"/>
        <w:spacing w:line="360" w:lineRule="auto"/>
        <w:rPr>
          <w:rFonts w:ascii="宋体" w:hAnsi="宋体" w:cs="宋体"/>
          <w:b w:val="0"/>
          <w:bCs w:val="0"/>
          <w:highlight w:val="none"/>
        </w:rPr>
      </w:pPr>
      <w:r/>
      <w:bookmarkStart w:id="23" w:name="_Toc20823300"/>
      <w:r/>
      <w:bookmarkStart w:id="24" w:name="_Toc16938544"/>
      <w:r>
        <w:rPr>
          <w:rFonts w:hint="eastAsia" w:ascii="宋体" w:hAnsi="宋体" w:cs="宋体"/>
          <w:b w:val="0"/>
          <w:bCs w:val="0"/>
          <w:highlight w:val="none"/>
        </w:rPr>
        <w:t xml:space="preserve">20、响应文件的撤回和修改</w:t>
      </w:r>
      <w:bookmarkEnd w:id="23"/>
      <w:r/>
      <w:bookmarkEnd w:id="24"/>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20.1 响应文件的撤回</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20.1.1 电子响应文件的撤回</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供应商可在磋商截止时间前，撤回其电子响应文件，具体操作方法见《操作手册》。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20.1.2 供应商撤回电子响应文件，则认为其不再参与本项目磋商谈判。</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20.2 响应文件的修改</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供应商可在磋商截止时间前，对其电子响应文件进行修改，具体操作方法见《操作手册》。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20.3 在磋商截止时间之后，供应商不得对其电子响应文件作任何修改。</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20.4 在磋商截止时间至采购文件中规定的磋商有效期满之间的这段时间内，供应商不得撤回其响应文件。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21、磋商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21.2供应商在磋商过程中涉及到的响应文件解密等工作，应按照《操作手册》规定执行。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22、磋商小组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22.1 磋商开始后，代理机构将立即组织磋商小组进行评审。</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22.2磋商小组由采购人代表和有关技术、经济等方面的专家组成，且人员构成符合政府采购有关规定。</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22.3磋商小组独立工作，负责评审有效响应文件并确定成交候选供应商。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23、评审过程的保密与公正</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23.1评审专家应当遵守评审工作纪律，不得泄露评审情况和评审中获悉的商业秘密。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23.2在评审过程中，供应商不得以任何行为影响评审过程，否则其响应文件将被作为无效响应文件。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23.3 在评审期间，代理机构将设专门工作人员与供应商联系。</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23.4 代理机构和磋商小组不向未成交的供应商解释未成交原因，也不公布评审过程中的相关细节。</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24、磋商的澄清</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24.3 接到磋商小组澄清要求的供应商如未按规定做出澄清，其风险由供应商自行承担。</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25、对响应文件的初审</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25.1响应文件初审分为资格审查和符合性审查。</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25.4 供应商在开、评标全过程中应保持通讯畅通，并安排专人与代理机构及磋商小组联系。</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26、磋商程序及评审方法和标准</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26.1磋商程序</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26.2 评审方法和标准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26.2.2评审标准</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见本采购文件第五章规定。</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27、无效响应及采购活动终止的情况</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27.1无效响应条款</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27.1.1 供应商未按照采购文件要求上传电子磋商响应文件的。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27.1.2 供应商未成功解密电子磋商响应文件的。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27.1.3 供应商不具备采购文件中规定资格要求的。</w:t>
      </w:r>
      <w:r/>
    </w:p>
    <w:p>
      <w:pPr>
        <w:ind w:firstLine="420"/>
        <w:spacing w:line="360" w:lineRule="auto"/>
        <w:rPr>
          <w:rFonts w:ascii="宋体" w:hAnsi="宋体" w:cs="宋体"/>
          <w:b w:val="0"/>
          <w:bCs w:val="0"/>
          <w:i/>
          <w:highlight w:val="none"/>
          <w:u w:val="single"/>
        </w:rPr>
      </w:pPr>
      <w:r>
        <w:rPr>
          <w:rFonts w:hint="eastAsia" w:ascii="宋体" w:hAnsi="宋体" w:cs="宋体"/>
          <w:b w:val="0"/>
          <w:bCs w:val="0"/>
          <w:highlight w:val="none"/>
        </w:rPr>
        <w:t xml:space="preserve">27.1.4 未通过符合性审查的。</w:t>
      </w:r>
      <w:r/>
    </w:p>
    <w:p>
      <w:pPr>
        <w:ind w:firstLine="420"/>
        <w:spacing w:line="360" w:lineRule="auto"/>
        <w:rPr>
          <w:rFonts w:ascii="宋体" w:hAnsi="宋体" w:cs="宋体"/>
          <w:b w:val="0"/>
          <w:bCs w:val="0"/>
          <w:i/>
          <w:highlight w:val="none"/>
          <w:u w:val="single"/>
        </w:rPr>
      </w:pPr>
      <w:r>
        <w:rPr>
          <w:rFonts w:hint="eastAsia" w:ascii="宋体" w:hAnsi="宋体" w:cs="宋体"/>
          <w:b w:val="0"/>
          <w:bCs w:val="0"/>
          <w:highlight w:val="none"/>
        </w:rPr>
        <w:t xml:space="preserve">27.1.5 不符合采购文件中规定的其他实质性要求和条件的（</w:t>
      </w:r>
      <w:r>
        <w:rPr>
          <w:rFonts w:hint="eastAsia" w:ascii="宋体" w:hAnsi="宋体" w:cs="宋体"/>
          <w:b w:val="0"/>
          <w:bCs w:val="0"/>
          <w:i/>
          <w:highlight w:val="none"/>
          <w:u w:val="single"/>
        </w:rPr>
        <w:t xml:space="preserve">本采购文件中斜体且有下划线部分为实质性要求和条件）。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27.1.8 响应文件未按照采购文件要求加盖电子签章。</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异常低价投标（响应）</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.1投标（响应）报价低于采购项目预算 50% 的，即投标（响应）报价&lt;采购项目预算×50% ；</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.2投标（响应）报价低于采购项目最高限价 45% 的，即投标（响应）报价&lt;采购项目最高限价×45% ；</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.3评审委员会认定的供应商报价过低、有可能影响产品质量或者不能诚信履约的其他情形。</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27.1.10 其他法律、法规及本采购文件规定的属无效响应的情形。</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27.2 采购活动终止的情况：</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27.2.1 因情况变化，不再符合规定的竞争性磋商采购方式适用情形的；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27.2.2 出现影响采购公正的违法、违规行为的；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27.2.3 除本磋商文件第26.1.2条第三款规定的情形外，在采购过程中符合要求的供应商或者报价未超过采购预算的供应商不足3家的。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27.2.4 因重大变故，采购任务取消的。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28、确定成交单位</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28.2 采购人应根据磋商推荐的成交候选人，按照排序由高到低的原件确定成交供应商。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28.3 代理机构将在</w:t>
      </w:r>
      <w:r>
        <w:rPr>
          <w:rFonts w:hint="eastAsia" w:ascii="宋体" w:hAnsi="宋体" w:cs="宋体"/>
          <w:b w:val="0"/>
          <w:bCs w:val="0"/>
          <w:highlight w:val="none"/>
          <w:lang w:eastAsia="zh-CN"/>
        </w:rPr>
        <w:t xml:space="preserve">“扬州市邗江区政府采购网”、</w:t>
      </w:r>
      <w:r>
        <w:rPr>
          <w:rFonts w:hint="eastAsia" w:ascii="宋体" w:hAnsi="宋体" w:cs="宋体"/>
          <w:b w:val="0"/>
          <w:bCs w:val="0"/>
          <w:highlight w:val="none"/>
        </w:rPr>
        <w:t xml:space="preserve">“扬州市政府采购网”、”江苏省政府采购网”</w:t>
      </w:r>
      <w:r>
        <w:rPr>
          <w:rFonts w:hint="eastAsia" w:ascii="宋体" w:hAnsi="宋体" w:cs="宋体"/>
          <w:b w:val="0"/>
          <w:bCs w:val="0"/>
          <w:highlight w:val="none"/>
          <w:lang w:eastAsia="zh-CN"/>
        </w:rPr>
        <w:t xml:space="preserve">、“</w:t>
      </w:r>
      <w:r>
        <w:rPr>
          <w:rFonts w:hint="eastAsia" w:ascii="宋体" w:hAnsi="宋体" w:cs="宋体"/>
          <w:b w:val="0"/>
          <w:bCs w:val="0"/>
          <w:highlight w:val="none"/>
          <w:lang w:val="en-US" w:eastAsia="zh-CN"/>
        </w:rPr>
        <w:t xml:space="preserve">中国政府采购网”</w:t>
      </w:r>
      <w:r>
        <w:rPr>
          <w:rFonts w:hint="eastAsia" w:ascii="宋体" w:hAnsi="宋体" w:cs="宋体"/>
          <w:b w:val="0"/>
          <w:bCs w:val="0"/>
          <w:highlight w:val="none"/>
        </w:rPr>
        <w:t xml:space="preserve">发布成交公告，公告期限为1个工作日。</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 若有充分证据证明，成交供应商出现下列情况之一的，一经查实，将被取消成交资格：</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28.4.1 提供虚假材料谋取成交的；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28.4.2 向采购人、代理机构行贿或者提供其他不正当利益的；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28.4.3 恶意竞争，最终总报价明显低于其自身合理成本且又无法提供证明的；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28.4.4 属于本文件规定的无效条件，但在评审过程中又未被磋商小组发现的；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28.4.5 与采购人或者其他供应商恶意串通的；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28.4.6 采取不正当手段诋毁、排挤其他供应商的；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28.4.7 不符合法律、法规的规定的。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29、质疑处理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对项目需求部分的质疑，潜在供应商应向采购人提出，由采购人负责答复。</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29.2.1对采购文件提出质疑的，应当在获取采购文件之日或者采购文件公告期限届满之日起7个工作日内提出。</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29.2.2对采购过程提出质疑的，为各采购程序环节结束之日起7个工作日内提出。</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29.2.3对成交结果提出质疑的，为成交结果公告期限届满之日起7个工作日内提出。</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29.5 代理机构及采购人只接收以纸质原件形式送达的质疑。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采购人质疑接收人及联系方式见采购文件第一章。</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29.7质疑人应当在法定质疑期限内进行补正并重新提交质疑函。</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29.8 以下情形的质疑不予受理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29.8.1 内容不符合《政府采购质疑和投诉办法》第十二条规定的质疑。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29.8.2 超出政府采购法定期限的质疑。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29.8.3 以传真、电子邮件等方式递交的非原件形式的质疑。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29.8.4 未参加磋商活动的供应商或在磋商活动中自身权益未受到损害的供应商所提出的质疑。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29.8.5供应商组成联合体参加磋商，联合体中任何一方或多方未按要求签字、盖章、加盖公章的质疑。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30、成交通知书</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30.l 成交结果确定后，代理机构将向成交供应商发出成通知书。</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30.2 成交供应商可在”扬州市政府采购交易管理系统（苏采云）”成交通知书下载模块中自行下载成交通知书。</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31、 签订合同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31.l成交供应商应在成交通知书发出之日起三十日内，按照采购文件确定的事项与采购人签订政府采购合同。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31.2 采购文件、成交供应商的响应文件及磋商过程中有关澄清、承诺文件均应作为合同附件。</w:t>
      </w:r>
      <w:r/>
    </w:p>
    <w:p>
      <w:pPr>
        <w:ind w:firstLine="420"/>
        <w:spacing w:line="360" w:lineRule="auto"/>
        <w:rPr>
          <w:rFonts w:ascii="宋体" w:hAnsi="宋体" w:cs="宋体"/>
          <w:b w:val="0"/>
          <w:bCs w:val="0"/>
          <w:highlight w:val="none"/>
        </w:rPr>
      </w:pPr>
      <w:r>
        <w:rPr>
          <w:rFonts w:hint="eastAsia" w:ascii="宋体" w:hAnsi="宋体" w:cs="宋体"/>
          <w:b w:val="0"/>
          <w:bCs w:val="0"/>
          <w:szCs w:val="21"/>
          <w:highlight w:val="none"/>
        </w:rPr>
        <w:t xml:space="preserve">31.3 合同在“政府采购管理交易系统（苏采云）”中签订，签订合同后，</w:t>
      </w:r>
      <w:r>
        <w:rPr>
          <w:rFonts w:hint="eastAsia" w:ascii="宋体" w:hAnsi="宋体" w:cs="宋体"/>
          <w:b w:val="0"/>
          <w:bCs w:val="0"/>
          <w:i/>
          <w:iCs/>
          <w:szCs w:val="21"/>
          <w:highlight w:val="none"/>
          <w:u w:val="single"/>
        </w:rPr>
        <w:t xml:space="preserve">成交供应商不得将货物或服务进行转包</w:t>
      </w:r>
      <w:r>
        <w:rPr>
          <w:rFonts w:hint="eastAsia" w:ascii="宋体" w:hAnsi="宋体" w:cs="宋体"/>
          <w:b w:val="0"/>
          <w:bCs w:val="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32、其他</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32.1 依据《政府采购促进中小企业发展管理办法》享受享受扶持政策获得政府采购合同的，小微企业不得将合同分包给大中型企业，中型企业不得将合同分包给大型企业。</w:t>
      </w:r>
      <w:r/>
    </w:p>
    <w:p>
      <w:pPr>
        <w:spacing w:line="360" w:lineRule="auto"/>
        <w:rPr>
          <w:rFonts w:ascii="宋体" w:hAnsi="宋体" w:cs="宋体"/>
          <w:highlight w:val="none"/>
        </w:rPr>
      </w:pPr>
      <w:r>
        <w:rPr>
          <w:rFonts w:ascii="宋体" w:hAnsi="宋体" w:cs="宋体"/>
          <w:highlight w:val="none"/>
        </w:rPr>
      </w:r>
      <w:r/>
    </w:p>
    <w:p>
      <w:pPr>
        <w:pStyle w:val="928"/>
        <w:jc w:val="center"/>
        <w:spacing w:line="360" w:lineRule="auto"/>
        <w:rPr>
          <w:rFonts w:ascii="宋体" w:hAnsi="宋体" w:cs="宋体"/>
          <w:color w:val="000000"/>
          <w:highlight w:val="none"/>
        </w:rPr>
      </w:pPr>
      <w:r/>
      <w:bookmarkStart w:id="25" w:name="_Toc109304973"/>
      <w:r>
        <w:rPr>
          <w:rFonts w:hint="eastAsia" w:ascii="宋体" w:hAnsi="宋体" w:cs="宋体"/>
          <w:color w:val="000000"/>
          <w:highlight w:val="none"/>
        </w:rPr>
        <w:br w:type="page" w:clear="all"/>
      </w:r>
      <w:r>
        <w:rPr>
          <w:rFonts w:hint="eastAsia" w:ascii="宋体" w:hAnsi="宋体" w:cs="宋体"/>
          <w:color w:val="000000"/>
          <w:highlight w:val="none"/>
        </w:rPr>
        <w:t xml:space="preserve">第三章 合同条款及格式</w:t>
      </w:r>
      <w:bookmarkEnd w:id="25"/>
      <w:r/>
      <w:r/>
    </w:p>
    <w:p>
      <w:pPr>
        <w:pStyle w:val="946"/>
        <w:ind w:firstLine="420"/>
        <w:spacing w:before="120" w:after="120" w:line="360" w:lineRule="auto"/>
        <w:rPr>
          <w:rFonts w:hAnsi="宋体" w:cs="宋体"/>
          <w:sz w:val="21"/>
          <w:szCs w:val="21"/>
          <w:highlight w:val="none"/>
        </w:rPr>
      </w:pPr>
      <w:r>
        <w:rPr>
          <w:rFonts w:hint="eastAsia" w:hAnsi="宋体" w:cs="宋体"/>
          <w:sz w:val="21"/>
          <w:szCs w:val="21"/>
          <w:highlight w:val="none"/>
        </w:rPr>
        <w:t xml:space="preserve">以下为成交后签定本项目合同的通用条款，成交供应商不得提出实质性的修改，关于专用条款将由采购人与成交供应商结合本项目具体情况协商后签订。</w:t>
      </w:r>
      <w:r/>
    </w:p>
    <w:p>
      <w:pPr>
        <w:pStyle w:val="946"/>
        <w:ind w:firstLine="422"/>
        <w:jc w:val="center"/>
        <w:spacing w:before="120" w:after="120" w:line="360" w:lineRule="auto"/>
        <w:rPr>
          <w:rFonts w:hint="eastAsia" w:hAnsi="宋体" w:eastAsia="宋体" w:cs="宋体"/>
          <w:b/>
          <w:bCs/>
          <w:sz w:val="21"/>
          <w:szCs w:val="21"/>
          <w:highlight w:val="none"/>
          <w:lang w:eastAsia="zh-CN"/>
        </w:rPr>
      </w:pPr>
      <w:r>
        <w:rPr>
          <w:rFonts w:hint="eastAsia" w:hAnsi="宋体" w:cs="宋体"/>
          <w:b/>
          <w:bCs/>
          <w:sz w:val="21"/>
          <w:szCs w:val="21"/>
          <w:highlight w:val="none"/>
        </w:rPr>
        <w:t xml:space="preserve">扬州市政府采购合同（服务）（合同编号）</w:t>
      </w:r>
      <w:r/>
    </w:p>
    <w:p>
      <w:pPr>
        <w:ind w:left="0" w:right="0" w:firstLine="420"/>
        <w:jc w:val="both"/>
        <w:keepLines w:val="0"/>
        <w:keepNext w:val="0"/>
        <w:pageBreakBefore w:val="0"/>
        <w:spacing w:before="120" w:after="120" w:line="360" w:lineRule="auto"/>
        <w:widowControl w:val="off"/>
        <w:rPr>
          <w:rFonts w:hAnsi="宋体"/>
          <w:sz w:val="21"/>
          <w:highlight w:val="none"/>
          <w:lang w:eastAsia="zh-CN"/>
        </w:rPr>
        <w:pBdr>
          <w:top w:val="none" w:color="000000" w:sz="0" w:space="0"/>
          <w:left w:val="none" w:color="000000" w:sz="0" w:space="0"/>
          <w:bottom w:val="none" w:color="000000" w:sz="0" w:space="0"/>
          <w:right w:val="none" w:color="000000" w:sz="0" w:space="0"/>
        </w:pBdr>
      </w:pPr>
      <w:r>
        <w:rPr>
          <w:rFonts w:hint="eastAsia" w:hAnsi="宋体"/>
          <w:sz w:val="21"/>
          <w:highlight w:val="none"/>
          <w:lang w:eastAsia="zh-CN"/>
        </w:rPr>
        <w:t xml:space="preserve">项目名称：</w:t>
      </w:r>
      <w:r>
        <w:rPr>
          <w:rFonts w:hint="eastAsia" w:ascii="宋体" w:hAnsi="宋体" w:eastAsia="宋体" w:cs="宋体"/>
          <w:color w:val="000000"/>
          <w:sz w:val="21"/>
          <w:szCs w:val="21"/>
          <w:highlight w:val="none"/>
          <w:u w:val="single"/>
          <w:lang w:eastAsia="zh-CN"/>
        </w:rPr>
        <w:t xml:space="preserve">蒋王街道居家养老政府采购购买服务项目</w:t>
      </w:r>
      <w:r>
        <w:rPr>
          <w:rFonts w:hint="eastAsia" w:hAnsi="宋体"/>
          <w:sz w:val="21"/>
          <w:highlight w:val="none"/>
          <w:lang w:eastAsia="zh-CN"/>
        </w:rPr>
        <w:t xml:space="preserve">          </w:t>
      </w:r>
      <w:r/>
    </w:p>
    <w:p>
      <w:pPr>
        <w:pStyle w:val="722"/>
        <w:ind w:left="0" w:right="0" w:firstLine="420"/>
        <w:keepLines w:val="0"/>
        <w:keepNext w:val="0"/>
        <w:pageBreakBefore w:val="0"/>
        <w:spacing w:before="120" w:after="120" w:line="360" w:lineRule="auto"/>
        <w:widowControl w:val="off"/>
        <w:rPr>
          <w:rFonts w:hAnsi="宋体"/>
          <w:sz w:val="21"/>
          <w:highlight w:val="none"/>
          <w:lang w:eastAsia="zh-CN"/>
        </w:rPr>
      </w:pPr>
      <w:r>
        <w:rPr>
          <w:rFonts w:hint="eastAsia" w:hAnsi="宋体"/>
          <w:sz w:val="21"/>
          <w:highlight w:val="none"/>
          <w:lang w:eastAsia="zh-CN"/>
        </w:rPr>
        <w:t xml:space="preserve">项目编号：</w:t>
      </w:r>
      <w:r/>
    </w:p>
    <w:p>
      <w:pPr>
        <w:pStyle w:val="722"/>
        <w:ind w:left="0" w:right="0" w:firstLine="420"/>
        <w:keepLines w:val="0"/>
        <w:keepNext w:val="0"/>
        <w:pageBreakBefore w:val="0"/>
        <w:spacing w:before="120" w:after="120" w:line="360" w:lineRule="auto"/>
        <w:widowControl w:val="off"/>
        <w:rPr>
          <w:rFonts w:hAnsi="宋体"/>
          <w:sz w:val="21"/>
          <w:highlight w:val="none"/>
          <w:lang w:eastAsia="zh-CN"/>
        </w:rPr>
      </w:pPr>
      <w:r>
        <w:rPr>
          <w:rFonts w:hint="eastAsia" w:hAnsi="宋体"/>
          <w:sz w:val="21"/>
          <w:highlight w:val="none"/>
          <w:lang w:eastAsia="zh-CN"/>
        </w:rPr>
        <w:t xml:space="preserve">甲方：（买方）扬州市邗江区人民政府蒋王街道办事处</w:t>
      </w:r>
      <w:r/>
    </w:p>
    <w:p>
      <w:pPr>
        <w:pStyle w:val="722"/>
        <w:ind w:left="0" w:right="0" w:firstLine="420"/>
        <w:keepLines w:val="0"/>
        <w:keepNext w:val="0"/>
        <w:pageBreakBefore w:val="0"/>
        <w:spacing w:before="120" w:after="120" w:line="360" w:lineRule="auto"/>
        <w:widowControl w:val="off"/>
        <w:rPr>
          <w:rFonts w:hAnsi="宋体"/>
          <w:sz w:val="21"/>
          <w:highlight w:val="none"/>
          <w:lang w:eastAsia="zh-CN"/>
        </w:rPr>
      </w:pPr>
      <w:r>
        <w:rPr>
          <w:rFonts w:hint="eastAsia" w:hAnsi="宋体"/>
          <w:sz w:val="21"/>
          <w:highlight w:val="none"/>
          <w:lang w:eastAsia="zh-CN"/>
        </w:rPr>
        <w:t xml:space="preserve">乙方：（卖方）_________</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甲、乙双方根据（江苏唯诚建设咨询有限公司）</w:t>
      </w:r>
      <w:r>
        <w:rPr>
          <w:rFonts w:hint="eastAsia" w:ascii="宋体" w:hAnsi="宋体" w:eastAsia="宋体" w:cs="宋体"/>
          <w:color w:val="000000"/>
          <w:sz w:val="21"/>
          <w:szCs w:val="21"/>
          <w:highlight w:val="none"/>
          <w:u w:val="single"/>
          <w:lang w:eastAsia="zh-CN"/>
        </w:rPr>
        <w:t xml:space="preserve">蒋王街道居家养老政府采购购买服务项目</w:t>
      </w:r>
      <w:r>
        <w:rPr>
          <w:rFonts w:hint="eastAsia" w:ascii="宋体" w:hAnsi="宋体" w:eastAsia="宋体" w:cs="宋体"/>
          <w:color w:val="000000"/>
          <w:sz w:val="21"/>
          <w:szCs w:val="21"/>
          <w:highlight w:val="none"/>
          <w:lang w:eastAsia="zh-CN"/>
        </w:rPr>
        <w:t xml:space="preserve">竞争性磋商的结果，签署本合同。</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一、服务及产品内容</w:t>
      </w:r>
      <w:r/>
    </w:p>
    <w:p>
      <w:pPr>
        <w:ind w:left="0" w:right="0" w:firstLine="420"/>
        <w:jc w:val="both"/>
        <w:keepLines w:val="0"/>
        <w:keepNext w:val="0"/>
        <w:pageBreakBefore w:val="0"/>
        <w:spacing w:before="120" w:after="120" w:line="360" w:lineRule="auto"/>
        <w:widowControl w:val="off"/>
        <w:rPr>
          <w:rFonts w:ascii="宋体" w:hAnsi="宋体" w:eastAsia="宋体" w:cs="宋体"/>
          <w:color w:val="000000"/>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1.1 项目名称：</w:t>
      </w:r>
      <w:r>
        <w:rPr>
          <w:rFonts w:hint="eastAsia" w:ascii="宋体" w:hAnsi="宋体" w:eastAsia="宋体" w:cs="宋体"/>
          <w:color w:val="000000"/>
          <w:sz w:val="21"/>
          <w:szCs w:val="21"/>
          <w:highlight w:val="none"/>
          <w:u w:val="single"/>
          <w:lang w:eastAsia="zh-CN"/>
        </w:rPr>
        <w:t xml:space="preserve">蒋王街道居家养老政府采购购买服务项目</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1.2 项目服务内容：</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二、合同金额</w:t>
      </w:r>
      <w:r/>
    </w:p>
    <w:p>
      <w:pPr>
        <w:ind w:left="0" w:right="0" w:firstLine="420"/>
        <w:keepLines w:val="0"/>
        <w:keepNext w:val="0"/>
        <w:pageBreakBefore w:val="0"/>
        <w:spacing w:before="120" w:after="120" w:line="360" w:lineRule="auto"/>
        <w:widowControl w:val="off"/>
        <w:rPr>
          <w:rFonts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2.1 </w:t>
      </w:r>
      <w:r>
        <w:rPr>
          <w:rFonts w:ascii="宋体" w:hAnsi="宋体" w:eastAsia="宋体" w:cs="宋体"/>
          <w:spacing w:val="-5"/>
          <w:sz w:val="21"/>
          <w:szCs w:val="21"/>
          <w:highlight w:val="none"/>
          <w:lang w:eastAsia="zh-CN"/>
        </w:rPr>
        <w:t xml:space="preserve">本合同为</w:t>
      </w:r>
      <w:r>
        <w:rPr>
          <w:rFonts w:ascii="宋体" w:hAnsi="宋体" w:eastAsia="宋体" w:cs="宋体"/>
          <w:b/>
          <w:bCs/>
          <w:spacing w:val="-5"/>
          <w:sz w:val="21"/>
          <w:szCs w:val="21"/>
          <w:highlight w:val="none"/>
          <w:u w:val="single"/>
          <w:lang w:eastAsia="zh-CN"/>
        </w:rPr>
        <w:t xml:space="preserve">固定单价</w:t>
      </w:r>
      <w:r>
        <w:rPr>
          <w:rFonts w:ascii="宋体" w:hAnsi="宋体" w:eastAsia="宋体" w:cs="宋体"/>
          <w:spacing w:val="-5"/>
          <w:sz w:val="21"/>
          <w:szCs w:val="21"/>
          <w:highlight w:val="none"/>
          <w:lang w:eastAsia="zh-CN"/>
        </w:rPr>
        <w:t xml:space="preserve">合同，单价金额为(大写) </w:t>
      </w:r>
      <w:r>
        <w:rPr>
          <w:rFonts w:ascii="宋体" w:hAnsi="宋体" w:eastAsia="宋体" w:cs="宋体"/>
          <w:spacing w:val="-5"/>
          <w:sz w:val="21"/>
          <w:szCs w:val="21"/>
          <w:highlight w:val="none"/>
          <w:u w:val="single"/>
          <w:lang w:eastAsia="zh-CN"/>
        </w:rPr>
        <w:t xml:space="preserve">：   人民币/小时</w:t>
      </w:r>
      <w:r>
        <w:rPr>
          <w:rFonts w:ascii="宋体" w:hAnsi="宋体" w:eastAsia="宋体" w:cs="宋体"/>
          <w:spacing w:val="-5"/>
          <w:sz w:val="21"/>
          <w:szCs w:val="21"/>
          <w:highlight w:val="none"/>
          <w:lang w:eastAsia="zh-CN"/>
        </w:rPr>
        <w:t xml:space="preserve">(¥</w:t>
      </w:r>
      <w:r>
        <w:rPr>
          <w:rFonts w:ascii="宋体" w:hAnsi="宋体" w:eastAsia="宋体" w:cs="宋体"/>
          <w:spacing w:val="-5"/>
          <w:sz w:val="21"/>
          <w:szCs w:val="21"/>
          <w:highlight w:val="none"/>
          <w:u w:val="single"/>
          <w:lang w:eastAsia="zh-CN"/>
        </w:rPr>
        <w:t xml:space="preserve">   </w:t>
      </w:r>
      <w:r>
        <w:rPr>
          <w:rFonts w:hint="eastAsia" w:ascii="宋体" w:hAnsi="宋体" w:cs="宋体"/>
          <w:spacing w:val="-5"/>
          <w:sz w:val="21"/>
          <w:szCs w:val="21"/>
          <w:highlight w:val="none"/>
          <w:u w:val="single"/>
          <w:lang w:val="en-US" w:eastAsia="zh-CN"/>
        </w:rPr>
        <w:t xml:space="preserve"> </w:t>
      </w:r>
      <w:r>
        <w:rPr>
          <w:rFonts w:ascii="宋体" w:hAnsi="宋体" w:eastAsia="宋体" w:cs="宋体"/>
          <w:spacing w:val="-5"/>
          <w:sz w:val="21"/>
          <w:szCs w:val="21"/>
          <w:highlight w:val="none"/>
          <w:u w:val="single"/>
          <w:lang w:eastAsia="zh-CN"/>
        </w:rPr>
        <w:t xml:space="preserve"> </w:t>
      </w:r>
      <w:r>
        <w:rPr>
          <w:rFonts w:ascii="宋体" w:hAnsi="宋体" w:eastAsia="宋体" w:cs="宋体"/>
          <w:spacing w:val="-5"/>
          <w:sz w:val="21"/>
          <w:szCs w:val="21"/>
          <w:highlight w:val="none"/>
          <w:lang w:eastAsia="zh-CN"/>
        </w:rPr>
        <w:t xml:space="preserve">元/小时)；</w:t>
      </w:r>
      <w:r>
        <w:rPr>
          <w:rFonts w:ascii="宋体" w:hAnsi="宋体"/>
          <w:szCs w:val="21"/>
          <w:highlight w:val="none"/>
          <w:lang w:val="zh-CN" w:eastAsia="zh-CN"/>
        </w:rPr>
        <w:t xml:space="preserve">最终根据供应商的成交单价和实际服务老人人数</w:t>
      </w:r>
      <w:r>
        <w:rPr>
          <w:rFonts w:hint="eastAsia" w:ascii="宋体" w:hAnsi="宋体"/>
          <w:szCs w:val="21"/>
          <w:highlight w:val="none"/>
          <w:lang w:val="zh-CN" w:eastAsia="zh-CN"/>
        </w:rPr>
        <w:t xml:space="preserve">（老人名单由甲方提供）</w:t>
      </w:r>
      <w:r>
        <w:rPr>
          <w:rFonts w:ascii="宋体" w:hAnsi="宋体"/>
          <w:szCs w:val="21"/>
          <w:highlight w:val="none"/>
          <w:lang w:val="zh-CN" w:eastAsia="zh-CN"/>
        </w:rPr>
        <w:t xml:space="preserve">按实结算。</w:t>
      </w:r>
      <w:r/>
    </w:p>
    <w:p>
      <w:pPr>
        <w:ind w:left="0" w:right="0" w:firstLine="404"/>
        <w:keepLines w:val="0"/>
        <w:keepNext w:val="0"/>
        <w:pageBreakBefore w:val="0"/>
        <w:spacing w:before="120" w:after="120" w:line="360" w:lineRule="auto"/>
        <w:widowControl w:val="off"/>
        <w:rPr>
          <w:rFonts w:ascii="宋体" w:hAnsi="宋体" w:eastAsia="宋体" w:cs="宋体"/>
          <w:sz w:val="21"/>
          <w:szCs w:val="21"/>
          <w:highlight w:val="none"/>
          <w:lang w:eastAsia="zh-CN"/>
        </w:rPr>
      </w:pPr>
      <w:r>
        <w:rPr>
          <w:rFonts w:ascii="宋体" w:hAnsi="宋体" w:eastAsia="宋体" w:cs="宋体"/>
          <w:spacing w:val="-4"/>
          <w:sz w:val="21"/>
          <w:szCs w:val="21"/>
          <w:highlight w:val="none"/>
          <w:lang w:eastAsia="zh-CN"/>
        </w:rPr>
        <w:t xml:space="preserve">2.2 本合同总金额包括乙方提</w:t>
      </w:r>
      <w:r>
        <w:rPr>
          <w:rFonts w:ascii="宋体" w:hAnsi="宋体" w:eastAsia="宋体" w:cs="宋体"/>
          <w:spacing w:val="-2"/>
          <w:sz w:val="21"/>
          <w:szCs w:val="21"/>
          <w:highlight w:val="none"/>
          <w:lang w:eastAsia="zh-CN"/>
        </w:rPr>
        <w:t xml:space="preserve">供的服务及其他有关的为完成本项目发生的所有费用，竞争性磋商文件中另有规定的除外</w:t>
      </w:r>
      <w:r>
        <w:rPr>
          <w:rFonts w:ascii="宋体" w:hAnsi="宋体" w:eastAsia="宋体" w:cs="宋体"/>
          <w:spacing w:val="-1"/>
          <w:sz w:val="21"/>
          <w:szCs w:val="21"/>
          <w:highlight w:val="none"/>
          <w:lang w:eastAsia="zh-CN"/>
        </w:rPr>
        <w:t xml:space="preserve">。</w:t>
      </w:r>
      <w:r/>
    </w:p>
    <w:p>
      <w:pPr>
        <w:ind w:left="0" w:right="0" w:firstLine="396"/>
        <w:keepLines w:val="0"/>
        <w:keepNext w:val="0"/>
        <w:pageBreakBefore w:val="0"/>
        <w:spacing w:before="120" w:after="120" w:line="360" w:lineRule="auto"/>
        <w:widowControl w:val="off"/>
        <w:rPr>
          <w:rFonts w:ascii="宋体" w:hAnsi="宋体" w:eastAsia="宋体" w:cs="宋体"/>
          <w:sz w:val="21"/>
          <w:szCs w:val="21"/>
          <w:highlight w:val="none"/>
          <w:lang w:eastAsia="zh-CN"/>
        </w:rPr>
      </w:pPr>
      <w:r>
        <w:rPr>
          <w:rFonts w:ascii="宋体" w:hAnsi="宋体" w:eastAsia="宋体" w:cs="宋体"/>
          <w:spacing w:val="-6"/>
          <w:sz w:val="21"/>
          <w:szCs w:val="21"/>
          <w:highlight w:val="none"/>
          <w:lang w:eastAsia="zh-CN"/>
        </w:rPr>
        <w:t xml:space="preserve">2.3 在竞</w:t>
      </w:r>
      <w:r>
        <w:rPr>
          <w:rFonts w:ascii="宋体" w:hAnsi="宋体" w:eastAsia="宋体" w:cs="宋体"/>
          <w:spacing w:val="-3"/>
          <w:sz w:val="21"/>
          <w:szCs w:val="21"/>
          <w:highlight w:val="none"/>
          <w:lang w:eastAsia="zh-CN"/>
        </w:rPr>
        <w:t xml:space="preserve">争性磋商文件未列明，而乙方认为履行本合同必需的费用也包含在合同总金额中。</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三、技术资料</w:t>
      </w:r>
      <w:r/>
    </w:p>
    <w:p>
      <w:pPr>
        <w:ind w:left="0" w:right="0" w:firstLine="420"/>
        <w:jc w:val="both"/>
        <w:keepLines w:val="0"/>
        <w:keepNext w:val="0"/>
        <w:pageBreakBefore w:val="0"/>
        <w:spacing w:before="120" w:after="120" w:line="360" w:lineRule="auto"/>
        <w:widowControl w:val="off"/>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3.1乙方应按采购文件规定的时间向甲方提供使用服务或产品的有关技术资料。</w:t>
      </w:r>
      <w:r/>
    </w:p>
    <w:p>
      <w:pPr>
        <w:ind w:left="0" w:right="0" w:firstLine="404"/>
        <w:keepLines w:val="0"/>
        <w:keepNext w:val="0"/>
        <w:pageBreakBefore w:val="0"/>
        <w:spacing w:before="120" w:after="120" w:line="360" w:lineRule="auto"/>
        <w:widowControl w:val="off"/>
        <w:rPr>
          <w:rFonts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四、知识产权</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4.1乙方应保证甲方在使用、接受本合同服务或产品或其任何一部分时不受第三方提出侵犯其专利权、版权、商标权和工业设计权等知识产权的起诉。一旦出现侵权，由乙方负全部责任。</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五、产权担保</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5.1 乙方保证所交付的服务或产品的所有权完全属于乙方且无任何抵押、查封等产权瑕疵。</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六、履约保证金</w:t>
      </w:r>
      <w:r/>
    </w:p>
    <w:p>
      <w:pPr>
        <w:ind w:left="0" w:right="0" w:firstLine="420"/>
        <w:jc w:val="both"/>
        <w:keepLines w:val="0"/>
        <w:keepNext w:val="0"/>
        <w:pageBreakBefore w:val="0"/>
        <w:spacing w:before="120" w:after="120" w:line="360" w:lineRule="auto"/>
        <w:widowControl w:val="off"/>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无</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七、转包或分包</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7.1本合同范围的服务或产品，应由乙方直接供应，不得转让他人供应；</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7.2 除非得到甲方的书面同意，乙方不得部分分包给他人供应。</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7.3如有转让和未经甲方同意的分包行为，甲方有权给予终止合同。</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八、服务期</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8.1 服务期：</w:t>
      </w:r>
      <w:r>
        <w:rPr>
          <w:rFonts w:hint="eastAsia" w:ascii="宋体" w:hAnsi="宋体" w:cs="宋体"/>
          <w:color w:val="000000"/>
          <w:sz w:val="21"/>
          <w:szCs w:val="21"/>
          <w:highlight w:val="none"/>
          <w:lang w:val="en-US" w:eastAsia="zh-CN"/>
        </w:rPr>
        <w:t xml:space="preserve">二年</w:t>
      </w:r>
      <w:r>
        <w:rPr>
          <w:rFonts w:hint="eastAsia" w:ascii="宋体" w:hAnsi="宋体" w:eastAsia="宋体" w:cs="宋体"/>
          <w:color w:val="000000"/>
          <w:sz w:val="21"/>
          <w:szCs w:val="21"/>
          <w:highlight w:val="none"/>
          <w:lang w:val="en-US" w:eastAsia="zh-CN"/>
        </w:rPr>
        <w:t xml:space="preserve">（自签订合同之日起计，时间按照区级要求动态调整）</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九、交付期、交付方式及交付地点</w:t>
      </w:r>
      <w:r/>
    </w:p>
    <w:p>
      <w:pPr>
        <w:pStyle w:val="722"/>
        <w:ind w:left="0" w:right="0" w:firstLine="420"/>
        <w:keepLines w:val="0"/>
        <w:keepNext w:val="0"/>
        <w:pageBreakBefore w:val="0"/>
        <w:spacing w:before="120" w:after="120" w:line="360" w:lineRule="auto"/>
        <w:widowControl w:val="off"/>
        <w:rPr>
          <w:rFonts w:hAnsi="宋体" w:eastAsia="宋体" w:cs="宋体"/>
          <w:sz w:val="21"/>
          <w:highlight w:val="none"/>
          <w:lang w:eastAsia="zh-CN"/>
        </w:rPr>
      </w:pPr>
      <w:r>
        <w:rPr>
          <w:rFonts w:hint="eastAsia" w:hAnsi="宋体" w:eastAsia="宋体" w:cs="宋体"/>
          <w:sz w:val="21"/>
          <w:highlight w:val="none"/>
          <w:lang w:eastAsia="zh-CN"/>
        </w:rPr>
        <w:t xml:space="preserve">9.1 交付期：_________</w:t>
      </w:r>
      <w:r/>
    </w:p>
    <w:p>
      <w:pPr>
        <w:pStyle w:val="722"/>
        <w:ind w:left="0" w:right="0" w:firstLine="420"/>
        <w:keepLines w:val="0"/>
        <w:keepNext w:val="0"/>
        <w:pageBreakBefore w:val="0"/>
        <w:spacing w:before="120" w:after="120" w:line="360" w:lineRule="auto"/>
        <w:widowControl w:val="off"/>
        <w:rPr>
          <w:rFonts w:hAnsi="宋体" w:eastAsia="宋体" w:cs="宋体"/>
          <w:sz w:val="21"/>
          <w:highlight w:val="none"/>
          <w:lang w:eastAsia="zh-CN"/>
        </w:rPr>
      </w:pPr>
      <w:r>
        <w:rPr>
          <w:rFonts w:hint="eastAsia" w:hAnsi="宋体" w:eastAsia="宋体" w:cs="宋体"/>
          <w:sz w:val="21"/>
          <w:highlight w:val="none"/>
          <w:lang w:eastAsia="zh-CN"/>
        </w:rPr>
        <w:t xml:space="preserve">9.2 交付方式：_________</w:t>
      </w:r>
      <w:r/>
    </w:p>
    <w:p>
      <w:pPr>
        <w:pStyle w:val="722"/>
        <w:ind w:left="0" w:right="0" w:firstLine="420"/>
        <w:keepLines w:val="0"/>
        <w:keepNext w:val="0"/>
        <w:pageBreakBefore w:val="0"/>
        <w:spacing w:before="120" w:after="120" w:line="360" w:lineRule="auto"/>
        <w:widowControl w:val="off"/>
        <w:rPr>
          <w:rFonts w:hAnsi="宋体" w:eastAsia="宋体" w:cs="宋体"/>
          <w:sz w:val="21"/>
          <w:highlight w:val="none"/>
          <w:lang w:eastAsia="zh-CN"/>
        </w:rPr>
      </w:pPr>
      <w:r>
        <w:rPr>
          <w:rFonts w:hint="eastAsia" w:hAnsi="宋体" w:eastAsia="宋体" w:cs="宋体"/>
          <w:sz w:val="21"/>
          <w:highlight w:val="none"/>
          <w:lang w:eastAsia="zh-CN"/>
        </w:rPr>
        <w:t xml:space="preserve">9.3 交付地点：_________</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十、付款与考核</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10.1 本合同项下所有款项均以人民币支付。 </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10.2 本合同项下的采购资金由甲方支付，付款前乙方向甲方开具发票。</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10.3 甲方付款方式：</w:t>
      </w:r>
      <w:r>
        <w:rPr>
          <w:rFonts w:hint="eastAsia" w:ascii="宋体" w:hAnsi="宋体" w:eastAsia="宋体" w:cs="宋体"/>
          <w:color w:val="000000"/>
          <w:sz w:val="21"/>
          <w:szCs w:val="21"/>
          <w:highlight w:val="none"/>
          <w:lang w:val="zh-CN" w:eastAsia="zh-CN"/>
        </w:rPr>
        <w:t xml:space="preserve">合同签订后，</w:t>
      </w:r>
      <w:r>
        <w:rPr>
          <w:rFonts w:hint="eastAsia" w:ascii="宋体" w:hAnsi="宋体" w:eastAsia="宋体" w:cs="宋体"/>
          <w:color w:val="000000"/>
          <w:sz w:val="21"/>
          <w:szCs w:val="21"/>
          <w:highlight w:val="none"/>
          <w:lang w:val="zh-CN" w:eastAsia="zh-CN"/>
        </w:rPr>
        <w:t xml:space="preserve">甲方收到乙方开具的发票后10个工作日内支付年度合同价的30%作为预付款。</w:t>
      </w:r>
      <w:r>
        <w:rPr>
          <w:rFonts w:hint="eastAsia" w:ascii="宋体" w:hAnsi="宋体" w:eastAsia="宋体" w:cs="宋体"/>
          <w:color w:val="auto"/>
          <w:sz w:val="21"/>
          <w:szCs w:val="21"/>
          <w:highlight w:val="none"/>
          <w:lang w:val="zh-CN" w:eastAsia="zh-CN"/>
        </w:rPr>
        <w:t xml:space="preserve">剩余合同款依据考核结果按季度付款</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t xml:space="preserve">每季</w:t>
      </w:r>
      <w:bookmarkStart w:id="45" w:name="_GoBack"/>
      <w:r/>
      <w:bookmarkEnd w:id="45"/>
      <w:r>
        <w:rPr>
          <w:rFonts w:hint="eastAsia" w:ascii="宋体" w:hAnsi="宋体" w:eastAsia="宋体" w:cs="宋体"/>
          <w:color w:val="000000"/>
          <w:sz w:val="21"/>
          <w:szCs w:val="21"/>
          <w:highlight w:val="none"/>
          <w:lang w:val="zh-CN" w:eastAsia="zh-CN"/>
        </w:rPr>
        <w:t xml:space="preserve">度第一个月5号之前，提交上季度的申请付款材料，蒋王街道在当月25号之前完成审核，满足合同约定支付条件时，服务商应按合同约定金额开具发票，蒋王街道收到服务商开具的发票后</w:t>
      </w:r>
      <w:r>
        <w:rPr>
          <w:rFonts w:hint="eastAsia" w:ascii="宋体" w:hAnsi="宋体" w:cs="宋体"/>
          <w:color w:val="000000"/>
          <w:sz w:val="21"/>
          <w:szCs w:val="21"/>
          <w:highlight w:val="none"/>
          <w:lang w:val="en-US" w:eastAsia="zh-CN"/>
        </w:rPr>
        <w:t xml:space="preserve">10个工作日</w:t>
      </w:r>
      <w:r>
        <w:rPr>
          <w:rFonts w:hint="eastAsia" w:ascii="宋体" w:hAnsi="宋体" w:eastAsia="宋体" w:cs="宋体"/>
          <w:color w:val="000000"/>
          <w:sz w:val="21"/>
          <w:szCs w:val="21"/>
          <w:highlight w:val="none"/>
          <w:lang w:val="zh-CN" w:eastAsia="zh-CN"/>
        </w:rPr>
        <w:t xml:space="preserve">内支付。（所有付款须满足市、区民政局要求，根据实际考核情况，待资金下拨到政府后依据</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eastAsia="zh-CN"/>
        </w:rPr>
        <w:t xml:space="preserve">付款流程及时结算。）</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10.4</w:t>
      </w:r>
      <w:r>
        <w:rPr>
          <w:rFonts w:hint="eastAsia" w:ascii="宋体" w:hAnsi="宋体" w:eastAsia="宋体" w:cs="宋体"/>
          <w:color w:val="000000"/>
          <w:sz w:val="21"/>
          <w:szCs w:val="21"/>
          <w:highlight w:val="none"/>
          <w:lang w:val="zh-CN" w:eastAsia="zh-CN"/>
        </w:rPr>
        <w:t xml:space="preserve">考核办法：</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rPr>
        <w:t xml:space="preserve">（1）蒋王街道根据服务商运营管理情况每季度对服务商考核一次，考核办法由蒋王街道与服务商根据采购文件及成交后的响应文件商榷后制定，考核情况与运营费用给付挂钩，考核连续两次不达标，终止与服务商的下一年度续约工作。</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rPr>
        <w:t xml:space="preserve">（2）每季度区级统一监管平台进行一次线下服务对象满意度调查，蒋王街道将区平台回访和满意度调查结果纳入对服务商的考核范畴内，确保服务行为规范、有序、务实、高效,维护广大老年人的权益。</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十一、税金</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11.1本合同执行中相关的一切税费均由乙方负担。</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十二、质量保证及售后服务</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12.1 乙方应按采购文件规定的服务或产品性能、技术要求、质量标准向甲方提供。</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12.2 乙方提供的服务或产品在质量期内因服务及产品本身的质量问题发生故障，乙方应负责免费更换。对达不到技术要求者，根据实际情况，经双方协商，可按以下办法处理：</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⑴更换：由乙方承担所发生的全部费用。</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⑵贬值处理：由甲乙双方合议定价。</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⑶退还处理：乙方应退还甲方支付的合同款，同时应承担该服务或产品的直接费用（运输、保险、检验、款项利息及银行手续费等）。</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12.3 如在使用过程中发生质量问题，乙方在接到甲方通知后在______小时内到达甲方现场。</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12.4 在质保期内，乙方应对服务或产品出现的质量及安全问题负责处理解决并承担一切费用。</w:t>
      </w:r>
      <w:r/>
    </w:p>
    <w:p>
      <w:pPr>
        <w:pStyle w:val="715"/>
        <w:numPr>
          <w:ilvl w:val="0"/>
          <w:numId w:val="0"/>
        </w:numPr>
        <w:ind w:left="0" w:right="0" w:firstLine="420"/>
        <w:keepLines w:val="0"/>
        <w:keepNext w:val="0"/>
        <w:pageBreakBefore w:val="0"/>
        <w:spacing w:before="120" w:after="120" w:line="360" w:lineRule="auto"/>
        <w:widowControl w:val="off"/>
        <w:rPr>
          <w:highlight w:val="none"/>
          <w:lang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lang w:val="en-US" w:eastAsia="zh-CN"/>
        </w:rPr>
        <w:t xml:space="preserve">必须按照</w:t>
      </w:r>
      <w:r>
        <w:rPr>
          <w:rFonts w:hint="eastAsia" w:ascii="宋体" w:hAnsi="宋体" w:eastAsia="宋体" w:cs="宋体"/>
          <w:color w:val="000000"/>
          <w:sz w:val="21"/>
          <w:szCs w:val="21"/>
          <w:highlight w:val="none"/>
          <w:lang w:eastAsia="zh-CN"/>
        </w:rPr>
        <w:t xml:space="preserve">《居家养老上门服务基本规范》国家标准(GB/T 43153-2023)</w:t>
      </w:r>
      <w:r>
        <w:rPr>
          <w:rFonts w:hint="eastAsia" w:ascii="宋体" w:hAnsi="宋体" w:eastAsia="宋体" w:cs="宋体"/>
          <w:color w:val="000000"/>
          <w:sz w:val="21"/>
          <w:szCs w:val="21"/>
          <w:highlight w:val="none"/>
          <w:lang w:val="en-US" w:eastAsia="zh-CN"/>
        </w:rPr>
        <w:t xml:space="preserve">进行服务。</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十三、调试和验收</w:t>
      </w:r>
      <w:r/>
    </w:p>
    <w:p>
      <w:pPr>
        <w:ind w:left="0" w:right="0" w:firstLine="420"/>
        <w:jc w:val="both"/>
        <w:keepLines w:val="0"/>
        <w:keepNext w:val="0"/>
        <w:pageBreakBefore w:val="0"/>
        <w:spacing w:before="120" w:after="120" w:line="360" w:lineRule="auto"/>
        <w:widowControl w:val="off"/>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无</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十四、服务或产品包装、发运及运输</w:t>
      </w:r>
      <w:r/>
    </w:p>
    <w:p>
      <w:pPr>
        <w:ind w:left="0" w:right="0" w:firstLine="420"/>
        <w:jc w:val="both"/>
        <w:keepLines w:val="0"/>
        <w:keepNext w:val="0"/>
        <w:pageBreakBefore w:val="0"/>
        <w:spacing w:before="120" w:after="120" w:line="360" w:lineRule="auto"/>
        <w:widowControl w:val="off"/>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无</w:t>
      </w:r>
      <w:r/>
    </w:p>
    <w:p>
      <w:pPr>
        <w:ind w:left="0" w:right="0" w:firstLine="422"/>
        <w:jc w:val="both"/>
        <w:keepLines w:val="0"/>
        <w:keepNext w:val="0"/>
        <w:pageBreakBefore w:val="0"/>
        <w:spacing w:before="120" w:after="120" w:line="360" w:lineRule="auto"/>
        <w:widowControl w:val="off"/>
        <w:rPr>
          <w:rFonts w:ascii="宋体" w:hAnsi="宋体" w:eastAsia="宋体" w:cs="宋体"/>
          <w:b/>
          <w:bCs/>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十五、违约责任</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15.1 甲方无正当理由拒收服务或产品的，甲方向乙方偿付拒收款项总值的百分之五违约金。</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15.2 甲方无故逾期验收和办理款项支付手续的,甲方应按逾期付款总额每日万分之五向乙方支付违约金。</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十六、不可抗力事件处理</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16.1 在合同有效期内，任何一方因不可抗力事件导致不能履行合同，则合同履行期可延长，其延长期与不可抗力影响期相同。</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16.2 不可抗力事件发生后，应立即通知对方，并寄送有关权威机构出具的证明。</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16.3 不可抗力事件延续120天以上，双方应通过友好协商，确定是否继续履行合同。</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十七、诉讼</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17.1 双方在执行合同中所发生的一切争议，应通过协商解决。如协商不成，可向合同签订地法院起诉，合同签订地在此约定为扬州市。</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十八、</w:t>
      </w:r>
      <w:r>
        <w:rPr>
          <w:rFonts w:hint="eastAsia" w:ascii="宋体" w:hAnsi="宋体" w:eastAsia="宋体" w:cs="宋体"/>
          <w:color w:val="000000"/>
          <w:sz w:val="21"/>
          <w:szCs w:val="21"/>
          <w:highlight w:val="none"/>
          <w:lang w:eastAsia="zh-CN"/>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十九、合同生效及其它</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19.1 合同经双方法定代表人签章并加盖单位公章，并经江苏唯诚建设咨询有限公司见证盖章后生效。</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19.2本合同未尽事宜，遵照《</w:t>
      </w:r>
      <w:r>
        <w:rPr>
          <w:rFonts w:hint="eastAsia" w:ascii="宋体" w:hAnsi="宋体" w:cs="宋体"/>
          <w:color w:val="000000"/>
          <w:sz w:val="21"/>
          <w:szCs w:val="21"/>
          <w:highlight w:val="none"/>
          <w:lang w:val="en-US" w:eastAsia="zh-CN"/>
        </w:rPr>
        <w:t xml:space="preserve">中华人民共和国</w:t>
      </w:r>
      <w:r>
        <w:rPr>
          <w:rFonts w:hint="eastAsia" w:ascii="宋体" w:hAnsi="宋体" w:eastAsia="宋体" w:cs="宋体"/>
          <w:color w:val="000000"/>
          <w:sz w:val="21"/>
          <w:szCs w:val="21"/>
          <w:highlight w:val="none"/>
          <w:lang w:eastAsia="zh-CN"/>
        </w:rPr>
        <w:t xml:space="preserve">民法典》有关条文执行。</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19.3 本合同正本一式六份，具有同等法律效力，甲方、乙方、见证方各执二份。  </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00"/>
        <w:gridCol w:w="3922"/>
      </w:tblGrid>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spacing w:before="120" w:after="120" w:line="360" w:lineRule="auto"/>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甲方：扬州市邗江区人民政府蒋王街道办事处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spacing w:before="120" w:after="12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 </w:t>
            </w:r>
            <w:r/>
          </w:p>
        </w:tc>
      </w:tr>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spacing w:before="120" w:after="12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spacing w:before="120" w:after="12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 </w:t>
            </w:r>
            <w:r/>
          </w:p>
        </w:tc>
      </w:tr>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spacing w:before="120" w:after="120" w:line="360" w:lineRule="auto"/>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spacing w:before="120" w:after="120" w:line="360" w:lineRule="auto"/>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法定代表人或授权代表：</w:t>
            </w:r>
            <w:r/>
          </w:p>
        </w:tc>
      </w:tr>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spacing w:before="120" w:after="12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spacing w:before="120" w:after="12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联系电话：</w:t>
            </w:r>
            <w:r/>
          </w:p>
        </w:tc>
      </w:tr>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spacing w:before="120" w:after="12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hAnsi="宋体"/>
                <w:sz w:val="21"/>
                <w:highlight w:val="none"/>
              </w:rPr>
              <w:t xml:space="preserve">日期：      年    月    日  </w:t>
            </w: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spacing w:before="120" w:after="12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hAnsi="宋体"/>
                <w:sz w:val="21"/>
                <w:highlight w:val="none"/>
              </w:rPr>
              <w:t xml:space="preserve">日期：      年    月    日  </w:t>
            </w:r>
            <w:r/>
          </w:p>
        </w:tc>
      </w:tr>
    </w:tbl>
    <w:p>
      <w:pPr>
        <w:jc w:val="both"/>
        <w:spacing w:before="120" w:after="12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r>
      <w:r/>
    </w:p>
    <w:p>
      <w:pPr>
        <w:jc w:val="both"/>
        <w:spacing w:before="120" w:after="12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r>
      <w:r/>
    </w:p>
    <w:p>
      <w:pPr>
        <w:jc w:val="both"/>
        <w:spacing w:before="120" w:after="120" w:line="360" w:lineRule="auto"/>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见证方：江苏唯诚建设咨询有限公司</w:t>
      </w:r>
      <w:r/>
    </w:p>
    <w:p>
      <w:pPr>
        <w:jc w:val="both"/>
        <w:spacing w:before="120" w:after="120" w:line="360" w:lineRule="auto"/>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项目经办人：</w:t>
      </w:r>
      <w:r/>
    </w:p>
    <w:p>
      <w:pPr>
        <w:jc w:val="both"/>
        <w:spacing w:before="120" w:after="12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日期：   年  月  日</w:t>
      </w:r>
      <w:r/>
    </w:p>
    <w:p>
      <w:pPr>
        <w:spacing w:line="360" w:lineRule="auto"/>
        <w:rPr>
          <w:rFonts w:ascii="宋体" w:hAnsi="宋体" w:cs="宋体"/>
          <w:highlight w:val="none"/>
        </w:rPr>
      </w:pPr>
      <w:r>
        <w:rPr>
          <w:rFonts w:ascii="宋体" w:hAnsi="宋体" w:cs="宋体"/>
          <w:highlight w:val="none"/>
        </w:rPr>
      </w:r>
      <w:r/>
    </w:p>
    <w:p>
      <w:pPr>
        <w:pStyle w:val="928"/>
        <w:jc w:val="center"/>
        <w:spacing w:line="360" w:lineRule="auto"/>
        <w:rPr>
          <w:rFonts w:ascii="宋体" w:hAnsi="宋体" w:cs="宋体"/>
          <w:highlight w:val="none"/>
        </w:rPr>
      </w:pPr>
      <w:r/>
      <w:bookmarkStart w:id="26" w:name="_Toc109304974"/>
      <w:r>
        <w:rPr>
          <w:rFonts w:hint="eastAsia" w:ascii="宋体" w:hAnsi="宋体" w:cs="宋体"/>
          <w:highlight w:val="none"/>
        </w:rPr>
        <w:br w:type="page" w:clear="all"/>
      </w:r>
      <w:r>
        <w:rPr>
          <w:rFonts w:hint="eastAsia" w:ascii="宋体" w:hAnsi="宋体" w:cs="宋体"/>
          <w:highlight w:val="none"/>
        </w:rPr>
        <w:t xml:space="preserve">第四章 项目需求</w:t>
      </w:r>
      <w:bookmarkEnd w:id="26"/>
      <w:r/>
      <w:r/>
    </w:p>
    <w:p>
      <w:pPr>
        <w:numPr>
          <w:ilvl w:val="0"/>
          <w:numId w:val="4"/>
        </w:numPr>
        <w:ind w:left="0" w:firstLine="422"/>
        <w:jc w:val="both"/>
        <w:keepLines w:val="0"/>
        <w:keepNext w:val="0"/>
        <w:pageBreakBefore w:val="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项目概况</w:t>
      </w:r>
      <w:r/>
    </w:p>
    <w:p>
      <w:pPr>
        <w:ind w:left="0" w:firstLine="420"/>
        <w:jc w:val="both"/>
        <w:keepLines w:val="0"/>
        <w:keepNext w:val="0"/>
        <w:pageBreakBefore w:val="0"/>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项目编号：</w:t>
      </w:r>
      <w:r>
        <w:rPr>
          <w:rFonts w:hint="eastAsia" w:ascii="宋体" w:hAnsi="宋体" w:cs="宋体"/>
          <w:color w:val="000000"/>
          <w:sz w:val="21"/>
          <w:szCs w:val="21"/>
          <w:highlight w:val="none"/>
          <w:lang w:eastAsia="zh-CN"/>
        </w:rPr>
        <w:t xml:space="preserve">JSZC-321003-JSWC-C2026-0006</w:t>
      </w:r>
      <w:r>
        <w:rPr>
          <w:rFonts w:hint="eastAsia" w:ascii="宋体" w:hAnsi="宋体" w:eastAsia="宋体" w:cs="宋体"/>
          <w:color w:val="000000"/>
          <w:sz w:val="21"/>
          <w:szCs w:val="21"/>
          <w:highlight w:val="none"/>
          <w:lang w:eastAsia="zh-CN"/>
        </w:rPr>
        <w:t xml:space="preserve">号</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项目名称：蒋王街道居家养老政府采购购买服务项目</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采购方式：竞争性磋商</w:t>
      </w:r>
      <w:r/>
    </w:p>
    <w:p>
      <w:pPr>
        <w:ind w:left="0" w:firstLine="420"/>
        <w:jc w:val="both"/>
        <w:keepLines w:val="0"/>
        <w:keepNext w:val="0"/>
        <w:pageBreakBefore w:val="0"/>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预算金额：</w:t>
      </w:r>
      <w:r>
        <w:rPr>
          <w:rFonts w:hint="eastAsia" w:ascii="宋体" w:hAnsi="宋体" w:eastAsia="宋体" w:cs="宋体"/>
          <w:color w:val="000000"/>
          <w:sz w:val="21"/>
          <w:szCs w:val="21"/>
          <w:highlight w:val="none"/>
          <w:lang w:val="en-US" w:eastAsia="zh-CN"/>
        </w:rPr>
        <w:t xml:space="preserve">120万元</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最高限价：人民币</w:t>
      </w:r>
      <w:r>
        <w:rPr>
          <w:rFonts w:hint="eastAsia" w:ascii="宋体" w:hAnsi="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lang w:eastAsia="zh-CN"/>
        </w:rPr>
        <w:t xml:space="preserve">元/小时（以上报价含服务费、管理费、服务人员交通费及通讯费等所有费用），报价超过最高限价的为无效报价，按照无效响应处理。</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合同履行期限：</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zh-CN"/>
        </w:rPr>
        <w:t xml:space="preserve">年（自签订合同之日起计，时间按照区级要求动态调整）。</w:t>
      </w:r>
      <w:r/>
    </w:p>
    <w:p>
      <w:pPr>
        <w:ind w:left="0" w:firstLine="422"/>
        <w:keepLines w:val="0"/>
        <w:keepNext w:val="0"/>
        <w:pageBreakBefore w:val="0"/>
        <w:spacing w:line="360" w:lineRule="auto"/>
        <w:rPr>
          <w:rFonts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二、政府购买服务对象和标准</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困难老年人养老服务补贴。对年满 60 周岁以上，户籍在本市区域内且长期（原则上指半年以上）居住在户籍地的城乡散居特困老人、低保家庭老人、计划生育特殊家庭老人、重点优抚对象和特殊贡献（如市级以上劳模、优秀共产党员等）老人、孤寡老人、空巢独居老人以及其他困难老人（以上对象简称为“困难老人”），通过老年人能力评估，根据自理（能力完好）、半失能（轻度失能和中度失能）、失能（重度失能）类别，按照每人每月 80 元、150 元、260元的标准给予补贴。 </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高龄老年人养老服务补贴。对年满 80 周岁以上，户籍在本市区域内且长期（原则上指半年以上）居住在户籍地的老人（简称“高龄老人”），根据政府购买居家养老服务占比要求，在对高龄老人进行能力评估后，按照每人每月不低于 60 元的标准给予补贴。 </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上述两种类型的养老服务补贴不得重复享受。</w:t>
      </w:r>
      <w:r/>
    </w:p>
    <w:p>
      <w:pPr>
        <w:ind w:left="0" w:firstLine="422"/>
        <w:jc w:val="both"/>
        <w:keepLines w:val="0"/>
        <w:keepNext w:val="0"/>
        <w:pageBreakBefore w:val="0"/>
        <w:spacing w:after="0" w:line="360" w:lineRule="auto"/>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highlight w:val="none"/>
          <w:lang w:val="en-US" w:eastAsia="zh-CN"/>
        </w:rPr>
        <w:t xml:space="preserve">三、</w:t>
      </w:r>
      <w:r>
        <w:rPr>
          <w:rFonts w:hint="eastAsia" w:ascii="宋体" w:hAnsi="宋体" w:eastAsia="宋体" w:cs="宋体"/>
          <w:b/>
          <w:bCs/>
          <w:sz w:val="21"/>
          <w:szCs w:val="21"/>
          <w:highlight w:val="none"/>
        </w:rPr>
        <w:t xml:space="preserve">项目预算</w:t>
      </w:r>
      <w:r/>
    </w:p>
    <w:p>
      <w:pPr>
        <w:ind w:left="0" w:firstLine="420"/>
        <w:jc w:val="both"/>
        <w:keepLines w:val="0"/>
        <w:keepNext w:val="0"/>
        <w:pageBreakBefore w:val="0"/>
        <w:spacing w:after="0" w:line="360" w:lineRule="auto"/>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每位服务对象每月政府购买服务补贴标准为60、80、150、260元。其补助标准可能会根据市、区相关部门相关政策的要求做出相应的调整。采购服务对象预计700人（具体人数以实际服务为准，根据政策调整，可适当调整服务人数），年预算为60万元。</w:t>
      </w:r>
      <w:r/>
    </w:p>
    <w:p>
      <w:pPr>
        <w:pStyle w:val="715"/>
        <w:ind w:left="0" w:firstLine="422"/>
        <w:keepLines w:val="0"/>
        <w:keepNext w:val="0"/>
        <w:pageBreakBefore w:val="0"/>
        <w:spacing w:line="36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四、服务内容</w:t>
      </w:r>
      <w:r/>
    </w:p>
    <w:p>
      <w:pPr>
        <w:pStyle w:val="715"/>
        <w:ind w:left="0"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服务区域：蒋王街道辖区范围内</w:t>
      </w:r>
      <w:r/>
    </w:p>
    <w:tbl>
      <w:tblPr>
        <w:tblStyle w:val="7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41"/>
        <w:gridCol w:w="4260"/>
        <w:gridCol w:w="2935"/>
      </w:tblGrid>
      <w:tr>
        <w:trPr>
          <w:jc w:val="center"/>
          <w:trHeight w:val="584"/>
        </w:trPr>
        <w:tc>
          <w:tcPr>
            <w:tcW w:w="684" w:type="pct"/>
            <w:vAlign w:val="center"/>
            <w:textDirection w:val="lrTb"/>
            <w:noWrap/>
          </w:tcPr>
          <w:p>
            <w:pPr>
              <w:pStyle w:val="715"/>
              <w:ind w:left="0"/>
              <w:jc w:val="center"/>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补贴标准(元/人/月)</w:t>
            </w:r>
            <w:r/>
          </w:p>
        </w:tc>
        <w:tc>
          <w:tcPr>
            <w:tcW w:w="2555" w:type="pct"/>
            <w:vAlign w:val="center"/>
            <w:textDirection w:val="lrTb"/>
            <w:noWrap/>
          </w:tcPr>
          <w:p>
            <w:pPr>
              <w:pStyle w:val="715"/>
              <w:ind w:left="0"/>
              <w:jc w:val="left"/>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基本服务内容</w:t>
            </w:r>
            <w:r/>
          </w:p>
        </w:tc>
        <w:tc>
          <w:tcPr>
            <w:tcW w:w="1760" w:type="pct"/>
            <w:vAlign w:val="center"/>
            <w:textDirection w:val="lrTb"/>
            <w:noWrap/>
          </w:tcPr>
          <w:p>
            <w:pPr>
              <w:pStyle w:val="715"/>
              <w:ind w:left="0"/>
              <w:jc w:val="left"/>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拓展服务内容</w:t>
            </w:r>
            <w:r/>
          </w:p>
        </w:tc>
      </w:tr>
      <w:tr>
        <w:trPr>
          <w:jc w:val="center"/>
          <w:trHeight w:val="318"/>
        </w:trPr>
        <w:tc>
          <w:tcPr>
            <w:tcW w:w="684" w:type="pct"/>
            <w:vAlign w:val="center"/>
            <w:textDirection w:val="lrTb"/>
            <w:noWrap/>
          </w:tcPr>
          <w:p>
            <w:pPr>
              <w:pStyle w:val="715"/>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60元</w:t>
            </w:r>
            <w:r/>
          </w:p>
        </w:tc>
        <w:tc>
          <w:tcPr>
            <w:tcW w:w="2555" w:type="pct"/>
            <w:vAlign w:val="center"/>
            <w:textDirection w:val="lrTb"/>
            <w:noWrap/>
          </w:tcPr>
          <w:p>
            <w:pPr>
              <w:pStyle w:val="715"/>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助餐、助浴、助医、助洁等居家养老服务。</w:t>
            </w:r>
            <w:r/>
          </w:p>
        </w:tc>
        <w:tc>
          <w:tcPr>
            <w:tcW w:w="1760" w:type="pct"/>
            <w:vAlign w:val="center"/>
            <w:vMerge w:val="restart"/>
            <w:textDirection w:val="lrTb"/>
            <w:noWrap/>
          </w:tcPr>
          <w:p>
            <w:pPr>
              <w:pStyle w:val="715"/>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老年人及其家庭可根据老年人的实际需求，自主选择个性化、专业化的居家养老服务，政府补贴费用不足时， 应由老年人及其家庭自行承担。</w:t>
            </w:r>
            <w:r/>
          </w:p>
        </w:tc>
      </w:tr>
      <w:tr>
        <w:trPr>
          <w:jc w:val="center"/>
          <w:trHeight w:val="398"/>
        </w:trPr>
        <w:tc>
          <w:tcPr>
            <w:tcW w:w="684" w:type="pct"/>
            <w:vAlign w:val="center"/>
            <w:textDirection w:val="lrTb"/>
            <w:noWrap/>
          </w:tcPr>
          <w:p>
            <w:pPr>
              <w:pStyle w:val="715"/>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80元</w:t>
            </w:r>
            <w:r/>
          </w:p>
        </w:tc>
        <w:tc>
          <w:tcPr>
            <w:tcW w:w="2555" w:type="pct"/>
            <w:vAlign w:val="center"/>
            <w:textDirection w:val="lrTb"/>
            <w:noWrap/>
          </w:tcPr>
          <w:p>
            <w:pPr>
              <w:pStyle w:val="715"/>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助餐、助浴、助医、助洁、助急等居家养老服务。</w:t>
            </w:r>
            <w:r/>
          </w:p>
        </w:tc>
        <w:tc>
          <w:tcPr>
            <w:tcW w:w="1760" w:type="pct"/>
            <w:vAlign w:val="center"/>
            <w:vMerge w:val="continue"/>
            <w:textDirection w:val="lrTb"/>
            <w:noWrap/>
          </w:tcPr>
          <w:p>
            <w:pPr>
              <w:pStyle w:val="715"/>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jc w:val="center"/>
          <w:trHeight w:val="791"/>
        </w:trPr>
        <w:tc>
          <w:tcPr>
            <w:tcW w:w="684" w:type="pct"/>
            <w:vAlign w:val="center"/>
            <w:textDirection w:val="lrTb"/>
            <w:noWrap/>
          </w:tcPr>
          <w:p>
            <w:pPr>
              <w:pStyle w:val="715"/>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150元</w:t>
            </w:r>
            <w:r/>
          </w:p>
        </w:tc>
        <w:tc>
          <w:tcPr>
            <w:tcW w:w="2555" w:type="pct"/>
            <w:vAlign w:val="center"/>
            <w:textDirection w:val="lrTb"/>
            <w:noWrap/>
          </w:tcPr>
          <w:p>
            <w:pPr>
              <w:pStyle w:val="715"/>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助餐、助浴、助医、助洁、助急、代办服务、上门探视、生活照料、开设家庭养老床位等居家养老服务。</w:t>
            </w:r>
            <w:r/>
          </w:p>
        </w:tc>
        <w:tc>
          <w:tcPr>
            <w:tcW w:w="1760" w:type="pct"/>
            <w:vAlign w:val="center"/>
            <w:vMerge w:val="continue"/>
            <w:textDirection w:val="lrTb"/>
            <w:noWrap/>
          </w:tcPr>
          <w:p>
            <w:pPr>
              <w:pStyle w:val="715"/>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jc w:val="center"/>
          <w:trHeight w:val="480"/>
        </w:trPr>
        <w:tc>
          <w:tcPr>
            <w:tcW w:w="684" w:type="pct"/>
            <w:vAlign w:val="center"/>
            <w:textDirection w:val="lrTb"/>
            <w:noWrap/>
          </w:tcPr>
          <w:p>
            <w:pPr>
              <w:pStyle w:val="715"/>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260元</w:t>
            </w:r>
            <w:r/>
          </w:p>
        </w:tc>
        <w:tc>
          <w:tcPr>
            <w:tcW w:w="2555" w:type="pct"/>
            <w:vAlign w:val="center"/>
            <w:textDirection w:val="lrTb"/>
            <w:noWrap/>
          </w:tcPr>
          <w:p>
            <w:pPr>
              <w:pStyle w:val="715"/>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助餐、助浴、助医、助洁、助急、代办服务、上门探视、生活照料、康复护理、健康医疗、开设家庭养老床位等居家养老服务。</w:t>
            </w:r>
            <w:r/>
          </w:p>
        </w:tc>
        <w:tc>
          <w:tcPr>
            <w:tcW w:w="1760" w:type="pct"/>
            <w:vAlign w:val="center"/>
            <w:vMerge w:val="continue"/>
            <w:textDirection w:val="lrTb"/>
            <w:noWrap/>
          </w:tcPr>
          <w:p>
            <w:pPr>
              <w:pStyle w:val="715"/>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jc w:val="center"/>
          <w:trHeight w:val="680"/>
        </w:trPr>
        <w:tc>
          <w:tcPr>
            <w:tcW w:w="684" w:type="pct"/>
            <w:vAlign w:val="center"/>
            <w:textDirection w:val="lrTb"/>
            <w:noWrap/>
          </w:tcPr>
          <w:p>
            <w:pPr>
              <w:pStyle w:val="715"/>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备注</w:t>
            </w:r>
            <w:r/>
          </w:p>
        </w:tc>
        <w:tc>
          <w:tcPr>
            <w:gridSpan w:val="2"/>
            <w:tcW w:w="4315" w:type="pct"/>
            <w:vAlign w:val="center"/>
            <w:textDirection w:val="lrTb"/>
            <w:noWrap/>
          </w:tcPr>
          <w:p>
            <w:pPr>
              <w:pStyle w:val="715"/>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1、各地在购买基本服务的同时，要根据老年人实际养老需求，不断充实完善购买基本养老服务内容；</w:t>
            </w:r>
            <w:r/>
          </w:p>
          <w:p>
            <w:pPr>
              <w:pStyle w:val="715"/>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2、购买服务标准以实际小时中标单价实施，对不以服务小时计算的服务内容，其服务收费标准应由招标方与中标方共同商定，并签定服务协议，向老年人及社会进行公示， 切实满足广大老年人实际需求；</w:t>
            </w:r>
            <w:r/>
          </w:p>
          <w:p>
            <w:pPr>
              <w:pStyle w:val="715"/>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3、根据第三方开展养老服务实际，积极鼓励开设家庭养老床位建设。</w:t>
            </w:r>
            <w:r/>
          </w:p>
        </w:tc>
      </w:tr>
    </w:tbl>
    <w:p>
      <w:pPr>
        <w:pStyle w:val="715"/>
        <w:ind w:left="0"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五、服务要求</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1、服务人员要求：</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服务团队需明确一名项目负责人，项目负责人具备一定的管理和服务能力，针对不同服务类别为服务人员提供专业的指导。项目负责人不得随意更换或挂名履职。成交单位负责组建一支专业的养老护理员队伍。投入本项目的服务人员不得少于10人，需签订劳动合同，包含不限于护士、社工、养老护理员等工种。</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服务商须要定期组织养老护理员培训，队伍须熟练掌握专业的养老服务知识、方法和技能。养老护理员服务后还需填写服务记录表，记录表要体现出服务项目、服务时间、服务效果等内容，同时记录表需双方签字认可（不会签字的可以按手印）；</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2、明确时间要求：</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高龄老人上门服务每月不少于1次，月服务总时间不少于2小时；困难老人上门服务自理老人每月不少于1次，月服务总时间不少于3小时；半失能老人每月不少于2次，月服务总时间不少于5小时；失能老人每月不少于4次，月服务总时间不少于8小时。服务的时间和次数也可根据老人所选服务套餐或者服务项目而定，需满足老年人多样化需求，服务项目每人每年3样以上。居家养老上门服务时长单次达不到1小时的(助餐除外)，均以废单处理，需重新上门服务。</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3、规范服务流程：</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供应商接到老人服务需求后，通过邗江区统一使用的智慧养老服务平台系统派出服务工单，服务人员使用智慧养老服务APP上门服务，服务前扫二维码签入，服务结束后签出并通过POS机或专用APP刷市民卡进行消费扣款结算，最后供应商需要对所有完成的工单进行满意度回访。</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4、其他要求：</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供应商对于服务人员的聘用要严格把关，要对服务人员集中开展文明礼仪和业务技能的培训，培训不合格人员不得上岗，不断提高服务人员综合素质和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（2）供应商每月底向蒋王街道汇报上门服务情况，如有协议期限内不需要服务的老年人及时告知所属的社区备案并上报蒋王街道。</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（3）按照区民政部门对居家养老服务的要求进行操作，配备相应的硬件软件，在上门服务时进行系统打卡，保证系统后台数据接收畅通和月度服务数据正常上交。</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（4）制定完善的管理制度、合理的薪资标准，符合劳动法等相关法律法规规定。</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（5）落实相关安全管理要求，确保服务过程中服务对象及服务人员的人身安全。</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配合蒋王街道加强购买服务人员动态管理。配合做好居家养老上门服务对象的增减工作。对接受服务中的老年人，要实现村(社区)、服务人员、供应商、镇（街道）四方信息互通有无，定期核实居家养老上门服务对象真实情况，如发现有老人过世、迁出或其他不符合服务条件的情况，应立即核销平台人员信息、停止提供服务，并上报村(社区)和镇（街道）进行复核增减。</w:t>
      </w:r>
      <w:r/>
    </w:p>
    <w:p>
      <w:pPr>
        <w:pStyle w:val="715"/>
        <w:ind w:left="0"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六、考核办法</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采购人根据成交供应商运营管理情况每季度对供应商考核一次，考核办法由采购人与成交供应商根据采购文件及成交后的响应文件商榷后制定，考核情况与运营费用给付挂钩，考核连续两次不达标，终止与服务商的下一年度续约工作。</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2、每季度区级统一监管平台进行一次线下服务对象满意度调查，采购人将区平台回访和满意度调查结果纳入对服务商的考核范畴内，确保服务行为规范、有序、务实、高效,维护广大老年人的权益。</w:t>
      </w:r>
      <w:r/>
    </w:p>
    <w:p>
      <w:pPr>
        <w:pStyle w:val="71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3、成交单位必须按照《居家养老上门服务基本规范》国家标准(GB/T 43153-2023)进行服务。</w:t>
      </w:r>
      <w:r/>
    </w:p>
    <w:p>
      <w:pPr>
        <w:ind w:left="0" w:firstLine="422"/>
        <w:keepLines w:val="0"/>
        <w:keepNext w:val="0"/>
        <w:pageBreakBefore w:val="0"/>
        <w:spacing w:line="360" w:lineRule="auto"/>
        <w:widowControl w:val="off"/>
        <w:rPr>
          <w:rFonts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 xml:space="preserve">七</w:t>
      </w:r>
      <w:r>
        <w:rPr>
          <w:rFonts w:hint="eastAsia" w:ascii="宋体" w:hAnsi="宋体" w:eastAsia="宋体" w:cs="宋体"/>
          <w:b/>
          <w:bCs/>
          <w:sz w:val="21"/>
          <w:szCs w:val="21"/>
          <w:highlight w:val="none"/>
          <w:lang w:eastAsia="zh-CN"/>
        </w:rPr>
        <w:t xml:space="preserve">、其他要求</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1、成交单位的服务人员要统一服从采购单位的监管。</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2、成交单位具备居家上门服务质量内控管理系统，对服务辖区内服务质量进行质控。</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3、服务机构应根据采购单位需求，无条件配合采购单位向辖区独居、空巢、留守、失能 (失智)、计划生育特殊家庭等特殊困难老年人进行关爱探访服务。</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4、采购人除服务费用之外不再承担其它任何费用，服务人员的薪金、福利、休假日补贴、医疗费用、与工作相关的意外事故所产生的费用等均由成交单位负责，与采购人无关。</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服务价格应包括拟提供服务验收合格及之前所有含税费用，报价包括但并不仅限于完成本项目服务所需的人员工资、交通运输费、设备费、办公费、管理费、税金、合理利润及不可预见等所有费用。报价还应包含乙方应当提供的伴随服务。</w:t>
      </w:r>
      <w:r/>
    </w:p>
    <w:p>
      <w:pPr>
        <w:ind w:left="0" w:firstLine="436"/>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cs="宋体"/>
          <w:i/>
          <w:iCs/>
          <w:spacing w:val="4"/>
          <w:szCs w:val="21"/>
          <w:highlight w:val="none"/>
          <w:u w:val="single"/>
          <w:lang w:eastAsia="zh-CN"/>
        </w:rPr>
        <w:t xml:space="preserve">人员工资不得低于扬州市区最低工资标准或非全日制用工小时最低工资标准。</w:t>
      </w:r>
      <w:r/>
    </w:p>
    <w:p>
      <w:pPr>
        <w:numPr>
          <w:ilvl w:val="0"/>
          <w:numId w:val="5"/>
        </w:numPr>
        <w:ind w:left="0"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00"/>
          <w:sz w:val="21"/>
          <w:szCs w:val="21"/>
          <w:highlight w:val="none"/>
          <w:lang w:eastAsia="zh-CN"/>
        </w:rPr>
        <w:t xml:space="preserve">为规范监管和服务流程，本项目成交方不得参与邗江区居家养老政府购买服务工作区级系统运营项目的招投标活动；邗江区居家养老政府购买服务工作区级系统运营项目的成交方亦不得参与本项目的招投标活动。</w:t>
      </w:r>
      <w:r/>
    </w:p>
    <w:p>
      <w:pPr>
        <w:pStyle w:val="715"/>
        <w:rPr>
          <w:rFonts w:hint="eastAsia"/>
          <w:highlight w:val="none"/>
          <w:lang w:eastAsia="zh-CN"/>
        </w:rPr>
      </w:pPr>
      <w:r>
        <w:rPr>
          <w:rFonts w:hint="eastAsia"/>
          <w:highlight w:val="none"/>
          <w:lang w:eastAsia="zh-CN"/>
        </w:rPr>
      </w:r>
      <w:r/>
    </w:p>
    <w:p>
      <w:pPr>
        <w:pStyle w:val="715"/>
        <w:rPr>
          <w:rFonts w:hint="eastAsia"/>
          <w:highlight w:val="none"/>
          <w:lang w:eastAsia="zh-CN"/>
        </w:rPr>
      </w:pPr>
      <w:r>
        <w:rPr>
          <w:rFonts w:hint="eastAsia"/>
          <w:highlight w:val="none"/>
          <w:lang w:eastAsia="zh-CN"/>
        </w:rPr>
      </w:r>
      <w:r/>
    </w:p>
    <w:p>
      <w:pPr>
        <w:ind w:firstLine="420"/>
        <w:jc w:val="both"/>
        <w:keepLines w:val="0"/>
        <w:keepNext w:val="0"/>
        <w:pageBreakBefore w:val="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r>
      <w:r/>
    </w:p>
    <w:p>
      <w:pPr>
        <w:ind w:left="0" w:firstLine="420"/>
        <w:jc w:val="both"/>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rPr>
          <w:highlight w:val="none"/>
        </w:rPr>
      </w:pPr>
      <w:r>
        <w:rPr>
          <w:highlight w:val="none"/>
        </w:rPr>
      </w:r>
      <w:r/>
    </w:p>
    <w:p>
      <w:pPr>
        <w:spacing w:line="360" w:lineRule="auto"/>
        <w:rPr>
          <w:rFonts w:ascii="宋体" w:hAnsi="宋体" w:cs="宋体"/>
          <w:highlight w:val="none"/>
        </w:rPr>
      </w:pPr>
      <w:r>
        <w:rPr>
          <w:rFonts w:ascii="宋体" w:hAnsi="宋体" w:cs="宋体"/>
          <w:highlight w:val="none"/>
        </w:rPr>
      </w:r>
      <w:r/>
    </w:p>
    <w:p>
      <w:pPr>
        <w:pStyle w:val="928"/>
        <w:jc w:val="center"/>
        <w:spacing w:line="360" w:lineRule="auto"/>
        <w:rPr>
          <w:rFonts w:ascii="宋体" w:hAnsi="宋体" w:cs="宋体"/>
          <w:color w:val="000000"/>
          <w:highlight w:val="none"/>
        </w:rPr>
      </w:pPr>
      <w:r>
        <w:rPr>
          <w:rFonts w:hint="eastAsia" w:ascii="宋体" w:hAnsi="宋体" w:cs="宋体"/>
          <w:color w:val="000000"/>
          <w:sz w:val="36"/>
          <w:highlight w:val="none"/>
        </w:rPr>
        <w:br w:type="page" w:clear="all"/>
      </w:r>
      <w:bookmarkStart w:id="27" w:name="_Toc109304975"/>
      <w:r>
        <w:rPr>
          <w:rFonts w:hint="eastAsia" w:ascii="宋体" w:hAnsi="宋体" w:cs="宋体"/>
          <w:color w:val="000000"/>
          <w:highlight w:val="none"/>
        </w:rPr>
        <w:t xml:space="preserve">第五章 评审方法及评审标准</w:t>
      </w:r>
      <w:bookmarkEnd w:id="1"/>
      <w:r/>
      <w:bookmarkEnd w:id="27"/>
      <w:r/>
      <w:r/>
    </w:p>
    <w:p>
      <w:pPr>
        <w:pStyle w:val="964"/>
        <w:ind w:firstLine="422"/>
        <w:rPr>
          <w:rFonts w:ascii="宋体" w:hAnsi="宋体" w:cs="宋体"/>
          <w:b/>
          <w:sz w:val="21"/>
          <w:szCs w:val="21"/>
          <w:highlight w:val="none"/>
        </w:rPr>
      </w:pPr>
      <w:r>
        <w:rPr>
          <w:rFonts w:hint="eastAsia" w:ascii="宋体" w:hAnsi="宋体" w:cs="宋体"/>
          <w:b/>
          <w:sz w:val="21"/>
          <w:szCs w:val="21"/>
          <w:highlight w:val="none"/>
        </w:rPr>
        <w:t xml:space="preserve">一、评审方法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hAnsi="宋体"/>
          <w:b/>
          <w:szCs w:val="21"/>
          <w:highlight w:val="none"/>
        </w:rPr>
      </w:pPr>
      <w:r/>
      <w:bookmarkStart w:id="28" w:name="_Toc449017024"/>
      <w:r/>
      <w:bookmarkStart w:id="29" w:name="_Toc449016388"/>
      <w:r>
        <w:rPr>
          <w:rFonts w:hint="eastAsia" w:ascii="宋体" w:hAnsi="宋体"/>
          <w:b/>
          <w:szCs w:val="21"/>
          <w:highlight w:val="none"/>
        </w:rPr>
        <w:t xml:space="preserve">二、政府采购政策功能落实</w:t>
      </w:r>
      <w:bookmarkEnd w:id="28"/>
      <w:r/>
      <w:bookmarkEnd w:id="29"/>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1、小微型企业价格扣除</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（1）本项目对小型和微型企业产品给予</w:t>
      </w:r>
      <w:r>
        <w:rPr>
          <w:rFonts w:hint="eastAsia" w:ascii="宋体" w:hAnsi="宋体" w:cs="宋体"/>
          <w:sz w:val="21"/>
          <w:szCs w:val="21"/>
          <w:highlight w:val="none"/>
          <w:u w:val="single"/>
          <w:lang w:val="en-US" w:eastAsia="zh-CN"/>
        </w:rPr>
        <w:t xml:space="preserve">/</w:t>
      </w:r>
      <w:r>
        <w:rPr>
          <w:rFonts w:hint="eastAsia" w:ascii="宋体" w:hAnsi="宋体" w:cs="宋体"/>
          <w:sz w:val="21"/>
          <w:szCs w:val="21"/>
          <w:highlight w:val="none"/>
        </w:rPr>
        <w:t xml:space="preserve">%的扣除价格，用扣除后的价格参与评审。</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（2）供应商需按照采购文件的要求提供相应的《企业声明函》。</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2、残疾人福利单位价格扣除</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（1）本项目对残疾人福利性单位视同小型、微型企业，给予</w:t>
      </w:r>
      <w:r>
        <w:rPr>
          <w:rFonts w:hint="eastAsia" w:ascii="宋体" w:hAnsi="宋体" w:cs="宋体"/>
          <w:sz w:val="21"/>
          <w:szCs w:val="21"/>
          <w:highlight w:val="none"/>
          <w:u w:val="single"/>
          <w:lang w:val="en-US" w:eastAsia="zh-CN"/>
        </w:rPr>
        <w:t xml:space="preserve">/</w:t>
      </w:r>
      <w:r>
        <w:rPr>
          <w:rFonts w:hint="eastAsia" w:ascii="宋体" w:hAnsi="宋体" w:cs="宋体"/>
          <w:sz w:val="21"/>
          <w:szCs w:val="21"/>
          <w:highlight w:val="none"/>
        </w:rPr>
        <w:t xml:space="preserve">%的价格扣除，用扣除后的价格参与评审。</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（2）残疾人福利单位需按照采购文件的要求提供《残疾人福利性单位声明函》。</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（3）残疾人福利单位标准请参照《关于促进残疾人就业政府采购政策的通知》（财库〔2017〕141号）。</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3、监狱和戒毒企业价格扣除</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（1）本项目对监狱和戒毒企业（简称监狱企业）视同小型、微型企业，给予</w:t>
      </w:r>
      <w:r>
        <w:rPr>
          <w:rFonts w:hint="eastAsia" w:ascii="宋体" w:hAnsi="宋体" w:cs="宋体"/>
          <w:sz w:val="21"/>
          <w:szCs w:val="21"/>
          <w:highlight w:val="none"/>
          <w:u w:val="single"/>
          <w:lang w:val="en-US" w:eastAsia="zh-CN"/>
        </w:rPr>
        <w:t xml:space="preserve">/</w:t>
      </w:r>
      <w:r>
        <w:rPr>
          <w:rFonts w:hint="eastAsia" w:ascii="宋体" w:hAnsi="宋体" w:cs="宋体"/>
          <w:sz w:val="21"/>
          <w:szCs w:val="21"/>
          <w:highlight w:val="none"/>
        </w:rPr>
        <w:t xml:space="preserve">%的价格扣除，用扣除后的价格参与评审。</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（3）监狱企业标准请参照《关于政府采购支持监狱企业发展有关问题的通知》（财库[2014]68号）。</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4、残疾人福利单位、监狱企业属于小型、微型企业的，不重复享受政策。</w:t>
      </w:r>
      <w:r/>
    </w:p>
    <w:p>
      <w:pPr>
        <w:pStyle w:val="964"/>
        <w:ind w:firstLine="420"/>
        <w:jc w:val="both"/>
        <w:spacing w:before="0" w:after="0"/>
        <w:rPr>
          <w:rFonts w:ascii="宋体" w:hAnsi="宋体" w:cs="宋体"/>
          <w:sz w:val="21"/>
          <w:szCs w:val="21"/>
          <w:highlight w:val="none"/>
        </w:rPr>
      </w:pPr>
      <w:r>
        <w:rPr>
          <w:rFonts w:hint="eastAsia" w:ascii="宋体" w:hAnsi="宋体" w:cs="宋体"/>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sz w:val="21"/>
          <w:szCs w:val="21"/>
          <w:highlight w:val="none"/>
          <w:u w:val="single"/>
          <w:lang w:val="en-US" w:eastAsia="zh-CN"/>
        </w:rPr>
        <w:t xml:space="preserve">/</w:t>
      </w:r>
      <w:r>
        <w:rPr>
          <w:rFonts w:hint="eastAsia" w:ascii="宋体" w:hAnsi="宋体" w:cs="宋体"/>
          <w:sz w:val="21"/>
          <w:szCs w:val="21"/>
          <w:highlight w:val="none"/>
        </w:rPr>
        <w:t xml:space="preserve">%的价格扣除，用扣除后的价格参与评审。 </w:t>
      </w:r>
      <w:r/>
    </w:p>
    <w:p>
      <w:pPr>
        <w:pStyle w:val="964"/>
        <w:ind w:firstLine="420"/>
        <w:jc w:val="both"/>
        <w:keepLines w:val="0"/>
        <w:keepNext w:val="0"/>
        <w:pageBreakBefore w:val="0"/>
        <w:spacing w:before="0" w:after="0"/>
        <w:widowControl w:val="off"/>
        <w:rPr>
          <w:rFonts w:ascii="宋体" w:hAnsi="宋体" w:cs="宋体"/>
          <w:sz w:val="21"/>
          <w:szCs w:val="21"/>
          <w:highlight w:val="none"/>
        </w:rPr>
      </w:pPr>
      <w:r>
        <w:rPr>
          <w:rFonts w:hint="eastAsia" w:ascii="宋体" w:hAnsi="宋体" w:cs="宋体"/>
          <w:sz w:val="21"/>
          <w:szCs w:val="21"/>
          <w:highlight w:val="none"/>
        </w:rPr>
        <w:t xml:space="preserve">6、联合体各方均为小型、微型企业（残疾人福利单位、监狱企业）的，联合体享受</w:t>
      </w:r>
      <w:r>
        <w:rPr>
          <w:rFonts w:hint="eastAsia" w:ascii="宋体" w:hAnsi="宋体" w:cs="宋体"/>
          <w:sz w:val="21"/>
          <w:szCs w:val="21"/>
          <w:highlight w:val="none"/>
          <w:u w:val="single"/>
          <w:lang w:val="en-US" w:eastAsia="zh-CN"/>
        </w:rPr>
        <w:t xml:space="preserve">/</w:t>
      </w:r>
      <w:r>
        <w:rPr>
          <w:rFonts w:hint="eastAsia" w:ascii="宋体" w:hAnsi="宋体" w:cs="宋体"/>
          <w:sz w:val="21"/>
          <w:szCs w:val="21"/>
          <w:highlight w:val="none"/>
        </w:rPr>
        <w:t xml:space="preserve">%价格扣除，用扣除后的价格参与评审。</w:t>
      </w:r>
      <w:r/>
    </w:p>
    <w:p>
      <w:pPr>
        <w:pStyle w:val="964"/>
        <w:ind w:firstLine="422"/>
        <w:keepLines w:val="0"/>
        <w:keepNext w:val="0"/>
        <w:pageBreakBefore w:val="0"/>
        <w:widowControl w:val="off"/>
        <w:rPr>
          <w:rFonts w:ascii="宋体" w:hAnsi="宋体" w:cs="宋体"/>
          <w:b/>
          <w:sz w:val="21"/>
          <w:szCs w:val="21"/>
          <w:highlight w:val="none"/>
        </w:rPr>
      </w:pPr>
      <w:r>
        <w:rPr>
          <w:rFonts w:hint="eastAsia" w:ascii="宋体" w:hAnsi="宋体" w:cs="宋体"/>
          <w:b/>
          <w:sz w:val="21"/>
          <w:szCs w:val="21"/>
          <w:highlight w:val="none"/>
        </w:rPr>
        <w:t xml:space="preserve">三、评审标准</w:t>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7387"/>
      </w:tblGrid>
      <w:tr>
        <w:trPr>
          <w:jc w:val="center"/>
          <w:trHeight w:val="884"/>
        </w:trPr>
        <w:tc>
          <w:tcPr>
            <w:tcW w:w="1135" w:type="dxa"/>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rPr>
              <w:t xml:space="preserve">报价（10）</w:t>
            </w:r>
            <w:r/>
          </w:p>
        </w:tc>
        <w:tc>
          <w:tcPr>
            <w:tcW w:w="7387"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以满足采购文件要求的最低报价为基准价，得10分，其他报价=（基准价/其他</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报价）×10×100%。</w:t>
            </w:r>
            <w:r>
              <w:rPr>
                <w:rFonts w:hint="eastAsia" w:ascii="宋体" w:hAnsi="宋体" w:eastAsia="宋体" w:cs="宋体"/>
                <w:color w:val="auto"/>
                <w:sz w:val="21"/>
                <w:szCs w:val="21"/>
                <w:highlight w:val="none"/>
              </w:rPr>
              <w:t xml:space="preserve">（保留2位小数）</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注：供应商投标（响应）报价出现《关于推动解决政府采购异常低价问题相关工作的通知》（苏财购[2025]62号）明确的如下情形：</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1.投标（响应）报价低于采购项目预算50%的，即投标（响应）报价&lt;采购项目预算×50%； </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2．投标（响应）报价低于采购项目最高限价45%的，即投标（响应）报价&lt;采购项目最高限价×45%； </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3．评审委员会认定的供应商报价过低、有可能影响产品质量或者不能诚信履约的其他情形。 </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启动异常低价投标（响应）审查，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tc>
      </w:tr>
      <w:tr>
        <w:trPr>
          <w:jc w:val="center"/>
          <w:trHeight w:val="1426"/>
        </w:trPr>
        <w:tc>
          <w:tcPr>
            <w:tcW w:w="1135" w:type="dxa"/>
            <w:vAlign w:val="center"/>
            <w:vMerge w:val="restart"/>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服务方案</w:t>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5</w:t>
            </w: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w:t>
            </w:r>
            <w:r/>
          </w:p>
        </w:tc>
        <w:tc>
          <w:tcPr>
            <w:tcW w:w="738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个性化服务方案（</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供应商根据需要服务的不同类型的老人实际情况合理制定适合的服务方案。</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eastAsia="zh-CN"/>
              </w:rPr>
              <w:t xml:space="preserve">方案是切实可行、工作流程合理、符合规范标准要求，描述详细且具有针对性，得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分；方案比较全面、合理，符合采购需求，针对性一般的，得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方案基本全面、有可行性，基本符合项目需求，欠缺针对性，得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分；方案不够全面、可行性低，得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分；未提供不得分。</w:t>
            </w:r>
            <w:r/>
          </w:p>
        </w:tc>
      </w:tr>
      <w:tr>
        <w:trPr>
          <w:jc w:val="center"/>
          <w:trHeight w:val="1121"/>
        </w:trPr>
        <w:tc>
          <w:tcPr>
            <w:tcW w:w="1135" w:type="dxa"/>
            <w:vAlign w:val="center"/>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tc>
        <w:tc>
          <w:tcPr>
            <w:tcW w:w="738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医养结合上门护理服务方案（</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供应商所制定</w:t>
            </w:r>
            <w:r>
              <w:rPr>
                <w:rFonts w:hint="eastAsia" w:ascii="宋体" w:hAnsi="宋体" w:eastAsia="宋体" w:cs="宋体"/>
                <w:b w:val="0"/>
                <w:bCs w:val="0"/>
                <w:color w:val="auto"/>
                <w:sz w:val="21"/>
                <w:szCs w:val="21"/>
                <w:highlight w:val="none"/>
                <w:lang w:eastAsia="zh-CN"/>
              </w:rPr>
              <w:t xml:space="preserve">的护理服务</w:t>
            </w:r>
            <w:r>
              <w:rPr>
                <w:rFonts w:hint="eastAsia" w:ascii="宋体" w:hAnsi="宋体" w:eastAsia="宋体" w:cs="宋体"/>
                <w:color w:val="auto"/>
                <w:sz w:val="21"/>
                <w:szCs w:val="21"/>
                <w:highlight w:val="none"/>
                <w:lang w:eastAsia="zh-CN"/>
              </w:rPr>
              <w:t xml:space="preserve">方案完整、细致，符合项目需求，可操作性强得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分；方案较完整、较细致，基本符合项目需求，可操作性较强得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分；方案简单，可操作性一般</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分；方案不够全面、可行性低，得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分；未提供的不得分。</w:t>
            </w:r>
            <w:r/>
          </w:p>
        </w:tc>
      </w:tr>
      <w:tr>
        <w:trPr>
          <w:jc w:val="center"/>
        </w:trPr>
        <w:tc>
          <w:tcPr>
            <w:tcW w:w="1135" w:type="dxa"/>
            <w:vAlign w:val="center"/>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lang w:eastAsia="zh-TW"/>
              </w:rPr>
            </w:r>
            <w:r/>
          </w:p>
        </w:tc>
        <w:tc>
          <w:tcPr>
            <w:tcW w:w="738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服务质量保障方案（</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供应商服务质量保障方案完整、细致，符合项目需求，可操作性强得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分；方案较完整、较细致，基本符合项目需求，可操作性较强得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分；方案简单，可操作性一般得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分；方案不够全面、可行性低，得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分；未提供的不得分。</w:t>
            </w:r>
            <w:r/>
          </w:p>
        </w:tc>
      </w:tr>
      <w:tr>
        <w:trPr>
          <w:jc w:val="center"/>
          <w:trHeight w:val="282"/>
        </w:trPr>
        <w:tc>
          <w:tcPr>
            <w:tcW w:w="1135" w:type="dxa"/>
            <w:vAlign w:val="center"/>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lang w:eastAsia="zh-TW"/>
              </w:rPr>
            </w:r>
            <w:r/>
          </w:p>
        </w:tc>
        <w:tc>
          <w:tcPr>
            <w:tcW w:w="738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内部管理方案（</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供应商针对本项目制定内部管理架构、运行管理制度、财务管理制度、内部考核制度完善、合理的，得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分；较完善、较合理的，得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分；不完善、合理性一般的，得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分；未提供的不得分。</w:t>
            </w:r>
            <w:r/>
          </w:p>
        </w:tc>
      </w:tr>
      <w:tr>
        <w:trPr>
          <w:jc w:val="center"/>
          <w:trHeight w:val="894"/>
        </w:trPr>
        <w:tc>
          <w:tcPr>
            <w:tcW w:w="1135" w:type="dxa"/>
            <w:vAlign w:val="center"/>
            <w:vMerge w:val="continue"/>
            <w:textDirection w:val="lrTb"/>
            <w:noWrap w:val="false"/>
          </w:tcPr>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738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人员培训方案（</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针对本项目人员的服务培训计划、方式、目的等进行评审，完善、合理的，得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分；较完善、较合理的，得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分；不完善、合理性一般的，得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分；未提供的不得分。</w:t>
            </w:r>
            <w:r/>
          </w:p>
        </w:tc>
      </w:tr>
      <w:tr>
        <w:trPr>
          <w:jc w:val="center"/>
          <w:trHeight w:val="1421"/>
        </w:trPr>
        <w:tc>
          <w:tcPr>
            <w:tcW w:w="1135" w:type="dxa"/>
            <w:vAlign w:val="center"/>
            <w:vMerge w:val="continue"/>
            <w:textDirection w:val="lrTb"/>
            <w:noWrap w:val="false"/>
          </w:tcPr>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738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服务承诺（</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对所有委托事项有具体的管理指标承诺及具体措施，与采购人之间建立有效的沟通、回访机制，及时有效的处理采购人所提出的合理要求与建议，措施合理、建议合理、合理性高，得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分；措施比较合理、建议较合理、合理性好，得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分；措施一般、建议合理性一般，得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分；未提供的不得分。</w:t>
            </w:r>
            <w:r/>
          </w:p>
        </w:tc>
      </w:tr>
      <w:tr>
        <w:trPr>
          <w:jc w:val="center"/>
          <w:trHeight w:val="775"/>
        </w:trPr>
        <w:tc>
          <w:tcPr>
            <w:tcW w:w="1135" w:type="dxa"/>
            <w:vAlign w:val="center"/>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lang w:eastAsia="zh-TW"/>
              </w:rPr>
            </w:r>
            <w:r/>
          </w:p>
        </w:tc>
        <w:tc>
          <w:tcPr>
            <w:tcW w:w="738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突发事件应急预案（</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供应商能提供突发事件（包括突发公共卫生事件、安全事故等）应急预案，应急预案完整、细致，符合项目需求，可操作性强得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分；应急预案较完整、较细致，基本符合项目需求，可操作性较强得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分；应急预案简单，可操作性一般得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未提供的不得分。</w:t>
            </w:r>
            <w:r/>
          </w:p>
        </w:tc>
      </w:tr>
      <w:tr>
        <w:trPr>
          <w:jc w:val="center"/>
          <w:trHeight w:val="1880"/>
        </w:trPr>
        <w:tc>
          <w:tcPr>
            <w:tcW w:w="1135" w:type="dxa"/>
            <w:vAlign w:val="center"/>
            <w:vMerge w:val="restart"/>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人员配置</w:t>
            </w:r>
            <w:r/>
          </w:p>
          <w:p>
            <w:pPr>
              <w:jc w:val="center"/>
              <w:spacing w:line="240" w:lineRule="auto"/>
              <w:rPr>
                <w:rFonts w:hint="eastAsia"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分）</w:t>
            </w:r>
            <w:r/>
          </w:p>
        </w:tc>
        <w:tc>
          <w:tcPr>
            <w:tcW w:w="7387" w:type="dxa"/>
            <w:vAlign w:val="top"/>
            <w:textDirection w:val="lrTb"/>
            <w:noWrap w:val="false"/>
          </w:tcPr>
          <w:p>
            <w:pPr>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1、针对本项目配备的项目负责人具有：</w:t>
            </w:r>
            <w:r/>
          </w:p>
          <w:p>
            <w:pPr>
              <w:pStyle w:val="991"/>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（1）项目负责人持养老护理员证书的，得2分；</w:t>
            </w:r>
            <w:r/>
          </w:p>
          <w:p>
            <w:pPr>
              <w:pStyle w:val="991"/>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（2）项目负责人持社工证证书的，得2分；</w:t>
            </w:r>
            <w:r/>
          </w:p>
          <w:p>
            <w:pPr>
              <w:pStyle w:val="991"/>
              <w:spacing w:line="30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（3）项目负责人具有大专及以上学历的得2分，具有</w:t>
            </w:r>
            <w:r>
              <w:rPr>
                <w:rFonts w:hint="eastAsia" w:ascii="宋体" w:hAnsi="宋体" w:eastAsia="宋体" w:cs="宋体"/>
                <w:color w:val="auto"/>
                <w:sz w:val="21"/>
                <w:szCs w:val="21"/>
                <w:highlight w:val="none"/>
                <w:lang w:val="en-US" w:eastAsia="zh-CN"/>
              </w:rPr>
              <w:t xml:space="preserve">高中或中专</w:t>
            </w:r>
            <w:r>
              <w:rPr>
                <w:rFonts w:hint="eastAsia" w:ascii="宋体" w:hAnsi="宋体" w:eastAsia="宋体" w:cs="宋体"/>
                <w:color w:val="auto"/>
                <w:sz w:val="21"/>
                <w:szCs w:val="21"/>
                <w:highlight w:val="none"/>
                <w:lang w:eastAsia="zh-CN"/>
              </w:rPr>
              <w:t xml:space="preserve">学历</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eastAsia="zh-CN"/>
              </w:rPr>
              <w:t xml:space="preserve">得1分；</w:t>
            </w:r>
            <w:r/>
          </w:p>
          <w:p>
            <w:pPr>
              <w:pStyle w:val="991"/>
              <w:spacing w:line="300" w:lineRule="exact"/>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（提供项目负责人证书原件扫描上传及近三个月供应商为其缴纳的任意一月社保缴纳证明材料原件扫描上传）</w:t>
            </w:r>
            <w:r/>
          </w:p>
        </w:tc>
      </w:tr>
      <w:tr>
        <w:trPr>
          <w:jc w:val="center"/>
          <w:trHeight w:val="875"/>
        </w:trPr>
        <w:tc>
          <w:tcPr>
            <w:tcW w:w="1135" w:type="dxa"/>
            <w:vAlign w:val="top"/>
            <w:vMerge w:val="continue"/>
            <w:textDirection w:val="lrTb"/>
            <w:noWrap w:val="false"/>
          </w:tcPr>
          <w:p>
            <w:pPr>
              <w:pStyle w:val="992"/>
              <w:ind w:firstLine="0"/>
              <w:jc w:val="center"/>
              <w:spacing w:line="24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c>
          <w:tcPr>
            <w:tcW w:w="7387" w:type="dxa"/>
            <w:vAlign w:val="top"/>
            <w:textDirection w:val="lrTb"/>
            <w:noWrap w:val="false"/>
          </w:tcPr>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2、供应商具有养老护理员团队人员（项目负责人除外）大于等于20人的，得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分；15-19人的，得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-14人的，得2分；10人以下的不得分。</w:t>
            </w:r>
            <w:r>
              <w:rPr>
                <w:rFonts w:hint="eastAsia" w:ascii="宋体" w:hAnsi="宋体" w:eastAsia="宋体" w:cs="宋体"/>
                <w:b/>
                <w:bCs/>
                <w:color w:val="auto"/>
                <w:sz w:val="21"/>
                <w:szCs w:val="21"/>
                <w:highlight w:val="none"/>
                <w:lang w:eastAsia="zh-CN"/>
              </w:rPr>
              <w:t xml:space="preserve">（须提供人员花名册、相关劳动或劳务合同，原件扫描件上传）</w:t>
            </w:r>
            <w:r/>
          </w:p>
        </w:tc>
      </w:tr>
      <w:tr>
        <w:trPr>
          <w:jc w:val="center"/>
          <w:trHeight w:val="775"/>
        </w:trPr>
        <w:tc>
          <w:tcPr>
            <w:tcW w:w="1135" w:type="dxa"/>
            <w:vAlign w:val="top"/>
            <w:vMerge w:val="continue"/>
            <w:textDirection w:val="lrTb"/>
            <w:noWrap w:val="false"/>
          </w:tcPr>
          <w:p>
            <w:pPr>
              <w:pStyle w:val="992"/>
              <w:ind w:firstLine="0"/>
              <w:jc w:val="center"/>
              <w:spacing w:line="24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c>
          <w:tcPr>
            <w:tcW w:w="7387" w:type="dxa"/>
            <w:vAlign w:val="top"/>
            <w:textDirection w:val="lrTb"/>
            <w:noWrap w:val="false"/>
          </w:tcPr>
          <w:p>
            <w:pP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3、本次采购项目中含有一定数量的失能、半失能服务对象，供应商拟投入的人员中（项目负责人除外）具有</w:t>
            </w:r>
            <w:r>
              <w:rPr>
                <w:rFonts w:hint="eastAsia" w:ascii="宋体" w:hAnsi="宋体" w:eastAsia="宋体" w:cs="宋体"/>
                <w:color w:val="auto"/>
                <w:sz w:val="21"/>
                <w:szCs w:val="21"/>
                <w:highlight w:val="none"/>
              </w:rPr>
              <w:t xml:space="preserve">医生、护士、社会工作者、健康管理师、心理咨询师、公共营养师</w:t>
            </w:r>
            <w:r>
              <w:rPr>
                <w:rFonts w:hint="eastAsia" w:ascii="宋体" w:hAnsi="宋体" w:cs="宋体"/>
                <w:color w:val="auto"/>
                <w:sz w:val="21"/>
                <w:szCs w:val="21"/>
                <w:highlight w:val="none"/>
                <w:lang w:eastAsia="zh-CN"/>
              </w:rPr>
              <w:t xml:space="preserve">、饮食疗愈师</w:t>
            </w:r>
            <w:r>
              <w:rPr>
                <w:rFonts w:hint="eastAsia" w:ascii="宋体" w:hAnsi="宋体" w:eastAsia="宋体" w:cs="宋体"/>
                <w:color w:val="auto"/>
                <w:sz w:val="21"/>
                <w:szCs w:val="21"/>
                <w:highlight w:val="none"/>
                <w:lang w:eastAsia="zh-CN"/>
              </w:rPr>
              <w:t xml:space="preserve">，每项证书得1分，本项最高得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lang w:eastAsia="zh-CN"/>
              </w:rPr>
              <w:t xml:space="preserve">（须提供相关证书、相关劳动或劳务合同，原件扫描件上传，</w:t>
            </w:r>
            <w:r>
              <w:rPr>
                <w:rFonts w:hint="eastAsia" w:ascii="宋体" w:hAnsi="宋体" w:eastAsia="宋体" w:cs="宋体"/>
                <w:b/>
                <w:bCs/>
                <w:color w:val="auto"/>
                <w:sz w:val="21"/>
                <w:szCs w:val="21"/>
                <w:highlight w:val="none"/>
                <w:lang w:val="en-US" w:eastAsia="zh-CN"/>
              </w:rPr>
              <w:t xml:space="preserve">同一人员不重复计分</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名称不要求完全一致）</w:t>
            </w:r>
            <w:r/>
          </w:p>
        </w:tc>
      </w:tr>
      <w:tr>
        <w:trPr>
          <w:jc w:val="center"/>
          <w:trHeight w:val="467"/>
        </w:trPr>
        <w:tc>
          <w:tcPr>
            <w:tcW w:w="1135" w:type="dxa"/>
            <w:vAlign w:val="center"/>
            <w:vMerge w:val="restart"/>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企业实力</w:t>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tc>
        <w:tc>
          <w:tcPr>
            <w:tcW w:w="7387" w:type="dxa"/>
            <w:vAlign w:val="top"/>
            <w:textDirection w:val="lrTb"/>
            <w:noWrap w:val="false"/>
          </w:tcPr>
          <w:p>
            <w:pPr>
              <w:pStyle w:val="715"/>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2020年1月1日以来，供应商提供省级及以上政府部门颁发的养老服务相关荣誉的得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分，市级养老服务相关荣誉得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分，县（区）级养老服务相关荣誉得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分。本项按最高荣誉等级得分，不累计得分。最高得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240" w:lineRule="auto"/>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rPr>
              <w:t xml:space="preserve">（提供相关荣誉证书原件或网上公示文件原件扫描件上传）</w:t>
            </w:r>
            <w:r/>
          </w:p>
        </w:tc>
      </w:tr>
      <w:tr>
        <w:trPr>
          <w:jc w:val="center"/>
          <w:trHeight w:val="90"/>
        </w:trPr>
        <w:tc>
          <w:tcPr>
            <w:tcW w:w="1135" w:type="dxa"/>
            <w:vAlign w:val="top"/>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tc>
        <w:tc>
          <w:tcPr>
            <w:tcW w:w="7387" w:type="dxa"/>
            <w:vAlign w:val="top"/>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2、供应商具有</w:t>
            </w:r>
            <w:r>
              <w:rPr>
                <w:rFonts w:hint="eastAsia" w:ascii="宋体" w:hAnsi="宋体" w:eastAsia="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lang w:eastAsia="zh-CN"/>
              </w:rPr>
              <w:t xml:space="preserve">质量管理体系认证证书、环境管理体系认证证书、职业健康安全管理体系认证证书，每有一个得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须提供证书原件扫描件</w:t>
            </w:r>
            <w:r>
              <w:rPr>
                <w:rFonts w:hint="eastAsia" w:ascii="宋体" w:hAnsi="宋体" w:eastAsia="宋体" w:cs="宋体"/>
                <w:b/>
                <w:bCs/>
                <w:color w:val="auto"/>
                <w:sz w:val="21"/>
                <w:szCs w:val="21"/>
                <w:highlight w:val="none"/>
              </w:rPr>
              <w:t xml:space="preserve">上传）</w:t>
            </w:r>
            <w:r/>
          </w:p>
        </w:tc>
      </w:tr>
      <w:tr>
        <w:trPr>
          <w:jc w:val="center"/>
          <w:trHeight w:val="630"/>
        </w:trPr>
        <w:tc>
          <w:tcPr>
            <w:tcW w:w="1135" w:type="dxa"/>
            <w:vAlign w:val="top"/>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87" w:type="dxa"/>
            <w:vAlign w:val="top"/>
            <w:textDirection w:val="lrTb"/>
            <w:noWrap w:val="false"/>
          </w:tcPr>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3、供应商具有</w:t>
            </w:r>
            <w:r>
              <w:rPr>
                <w:rFonts w:hint="eastAsia" w:ascii="宋体" w:hAnsi="宋体" w:eastAsia="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lang w:eastAsia="zh-CN"/>
              </w:rPr>
              <w:t xml:space="preserve">医疗机构执业许可证或和医疗机构有合作协议的，得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分；没有不得分。</w:t>
            </w:r>
            <w:r>
              <w:rPr>
                <w:rFonts w:hint="eastAsia" w:ascii="宋体" w:hAnsi="宋体" w:eastAsia="宋体" w:cs="宋体"/>
                <w:b/>
                <w:bCs/>
                <w:color w:val="auto"/>
                <w:sz w:val="21"/>
                <w:szCs w:val="21"/>
                <w:highlight w:val="none"/>
                <w:lang w:eastAsia="zh-CN"/>
              </w:rPr>
              <w:t xml:space="preserve">（须提供医疗执业许可证证书</w:t>
            </w:r>
            <w:r>
              <w:rPr>
                <w:rFonts w:hint="eastAsia" w:ascii="宋体" w:hAnsi="宋体" w:eastAsia="宋体" w:cs="宋体"/>
                <w:b/>
                <w:bCs/>
                <w:color w:val="auto"/>
                <w:sz w:val="21"/>
                <w:szCs w:val="21"/>
                <w:highlight w:val="none"/>
                <w:lang w:val="en-US" w:eastAsia="zh-CN"/>
              </w:rPr>
              <w:t xml:space="preserve">或</w:t>
            </w:r>
            <w:r>
              <w:rPr>
                <w:rFonts w:hint="eastAsia" w:ascii="宋体" w:hAnsi="宋体" w:eastAsia="宋体" w:cs="宋体"/>
                <w:b/>
                <w:bCs/>
                <w:color w:val="auto"/>
                <w:sz w:val="21"/>
                <w:szCs w:val="21"/>
                <w:highlight w:val="none"/>
                <w:lang w:eastAsia="zh-CN"/>
              </w:rPr>
              <w:t xml:space="preserve">合作协议原件扫描件上传）</w:t>
            </w:r>
            <w:r>
              <w:rPr>
                <w:rFonts w:hint="eastAsia" w:ascii="宋体" w:hAnsi="宋体" w:eastAsia="宋体" w:cs="宋体"/>
                <w:color w:val="auto"/>
                <w:sz w:val="21"/>
                <w:szCs w:val="21"/>
                <w:highlight w:val="none"/>
                <w:lang w:eastAsia="zh-CN"/>
              </w:rPr>
              <w:t xml:space="preserve">。</w:t>
            </w:r>
            <w:r/>
          </w:p>
        </w:tc>
      </w:tr>
      <w:tr>
        <w:trPr>
          <w:jc w:val="center"/>
          <w:trHeight w:val="630"/>
        </w:trPr>
        <w:tc>
          <w:tcPr>
            <w:tcW w:w="1135" w:type="dxa"/>
            <w:vAlign w:val="top"/>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87" w:type="dxa"/>
            <w:vAlign w:val="top"/>
            <w:textDirection w:val="lrTb"/>
            <w:noWrap w:val="false"/>
          </w:tcPr>
          <w:p>
            <w:pPr>
              <w:pStyle w:val="715"/>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供应商在服务地有固定联络点的或承诺中标后在服务地设立固定联络点，得2分，本项最高得2分。</w:t>
            </w:r>
            <w:r/>
          </w:p>
          <w:p>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（须提供相关材料或承诺函，原件扫描件上传）</w:t>
            </w:r>
            <w:r/>
          </w:p>
        </w:tc>
      </w:tr>
      <w:tr>
        <w:trPr>
          <w:jc w:val="center"/>
        </w:trPr>
        <w:tc>
          <w:tcPr>
            <w:tcW w:w="1135" w:type="dxa"/>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业绩</w:t>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分）</w:t>
            </w:r>
            <w:r/>
          </w:p>
        </w:tc>
        <w:tc>
          <w:tcPr>
            <w:tcW w:w="738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1、202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年1月1日以来，供应商承担过与本项目类似服务项目的，每有1个得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分，本项最高</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lang w:eastAsia="zh-CN"/>
              </w:rPr>
              <w:t xml:space="preserve">（须提供服务合同原件扫描件上传，时间以合同签订日期为准）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2、供应商提供类似业绩相对应的服务单位履约评价，履约评价优秀的每有1个得2分；履约评价良好的每有1个得1分；履约评价差的不得分，最高得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须提供履约评价</w:t>
            </w:r>
            <w:r>
              <w:rPr>
                <w:rFonts w:hint="eastAsia" w:ascii="宋体" w:hAnsi="宋体" w:eastAsia="宋体" w:cs="宋体"/>
                <w:b/>
                <w:bCs/>
                <w:color w:val="auto"/>
                <w:sz w:val="21"/>
                <w:szCs w:val="21"/>
                <w:highlight w:val="none"/>
              </w:rPr>
              <w:t xml:space="preserve">原件扫描件上传）</w:t>
            </w:r>
            <w:r/>
          </w:p>
        </w:tc>
      </w:tr>
    </w:tbl>
    <w:p>
      <w:pPr>
        <w:rPr>
          <w:rFonts w:hint="eastAsia" w:ascii="宋体" w:hAnsi="宋体" w:cs="宋体"/>
          <w:color w:val="000000"/>
          <w:highlight w:val="none"/>
        </w:rPr>
      </w:pPr>
      <w:r/>
      <w:bookmarkStart w:id="30" w:name="_Toc109304976"/>
      <w:r>
        <w:rPr>
          <w:rFonts w:hint="eastAsia" w:ascii="宋体" w:hAnsi="宋体" w:cs="宋体"/>
          <w:color w:val="000000"/>
          <w:highlight w:val="none"/>
        </w:rPr>
        <w:br w:type="page" w:clear="all"/>
      </w:r>
      <w:r/>
    </w:p>
    <w:p>
      <w:pPr>
        <w:pStyle w:val="928"/>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28"/>
        <w:jc w:val="center"/>
        <w:spacing w:line="360" w:lineRule="auto"/>
        <w:rPr>
          <w:rFonts w:ascii="宋体" w:hAnsi="宋体" w:cs="宋体"/>
          <w:sz w:val="52"/>
          <w:highlight w:val="none"/>
        </w:rPr>
      </w:pPr>
      <w:r>
        <w:rPr>
          <w:rFonts w:hint="eastAsia" w:ascii="宋体" w:hAnsi="宋体" w:cs="宋体"/>
          <w:color w:val="000000"/>
          <w:highlight w:val="none"/>
        </w:rPr>
        <w:t xml:space="preserve">第六章 竞争性磋商响应文件格式</w:t>
      </w:r>
      <w:bookmarkEnd w:id="2"/>
      <w:r/>
      <w:bookmarkEnd w:id="30"/>
      <w:r/>
      <w:r/>
    </w:p>
    <w:p>
      <w:pPr>
        <w:jc w:val="center"/>
        <w:spacing w:line="360" w:lineRule="auto"/>
        <w:rPr>
          <w:rFonts w:ascii="宋体" w:hAnsi="宋体" w:cs="宋体"/>
          <w:b/>
          <w:sz w:val="22"/>
          <w:highlight w:val="none"/>
        </w:rPr>
      </w:pPr>
      <w:r>
        <w:rPr>
          <w:rFonts w:ascii="宋体" w:hAnsi="宋体" w:cs="宋体"/>
          <w:b/>
          <w:sz w:val="22"/>
          <w:highlight w:val="none"/>
        </w:rPr>
      </w:r>
      <w:r/>
    </w:p>
    <w:p>
      <w:pPr>
        <w:jc w:val="center"/>
        <w:spacing w:line="360" w:lineRule="auto"/>
        <w:rPr>
          <w:rFonts w:ascii="宋体" w:hAnsi="宋体" w:cs="宋体"/>
          <w:b/>
          <w:bCs/>
          <w:sz w:val="72"/>
          <w:szCs w:val="72"/>
          <w:highlight w:val="none"/>
        </w:rPr>
      </w:pPr>
      <w:r>
        <w:rPr>
          <w:rFonts w:hint="eastAsia" w:ascii="宋体" w:hAnsi="宋体" w:cs="宋体"/>
          <w:b/>
          <w:bCs/>
          <w:sz w:val="72"/>
          <w:szCs w:val="72"/>
          <w:highlight w:val="none"/>
        </w:rPr>
        <w:t xml:space="preserve">竞争性磋商响应文件</w:t>
      </w:r>
      <w:r/>
    </w:p>
    <w:p>
      <w:pPr>
        <w:jc w:val="center"/>
        <w:spacing w:line="360" w:lineRule="auto"/>
        <w:rPr>
          <w:rFonts w:ascii="宋体" w:hAnsi="宋体" w:cs="宋体"/>
          <w:b/>
          <w:sz w:val="72"/>
          <w:szCs w:val="21"/>
          <w:highlight w:val="none"/>
        </w:rPr>
      </w:pPr>
      <w:r>
        <w:rPr>
          <w:rFonts w:ascii="宋体" w:hAnsi="宋体" w:cs="宋体"/>
          <w:b/>
          <w:sz w:val="72"/>
          <w:szCs w:val="21"/>
          <w:highlight w:val="none"/>
        </w:rPr>
      </w:r>
      <w:r/>
    </w:p>
    <w:p>
      <w:pPr>
        <w:jc w:val="center"/>
        <w:spacing w:line="360" w:lineRule="auto"/>
        <w:rPr>
          <w:rFonts w:ascii="宋体" w:hAnsi="宋体" w:cs="宋体"/>
          <w:b/>
          <w:sz w:val="36"/>
          <w:szCs w:val="21"/>
          <w:highlight w:val="none"/>
        </w:rPr>
      </w:pPr>
      <w:r>
        <w:rPr>
          <w:rFonts w:ascii="宋体" w:hAnsi="宋体" w:cs="宋体"/>
          <w:b/>
          <w:sz w:val="36"/>
          <w:szCs w:val="21"/>
          <w:highlight w:val="none"/>
        </w:rPr>
      </w:r>
      <w:r/>
    </w:p>
    <w:p>
      <w:pPr>
        <w:jc w:val="center"/>
        <w:spacing w:line="360" w:lineRule="auto"/>
        <w:rPr>
          <w:rFonts w:ascii="宋体" w:hAnsi="宋体" w:cs="宋体"/>
          <w:b/>
          <w:sz w:val="36"/>
          <w:szCs w:val="21"/>
          <w:highlight w:val="none"/>
        </w:rPr>
      </w:pPr>
      <w:r>
        <w:rPr>
          <w:rFonts w:ascii="宋体" w:hAnsi="宋体" w:cs="宋体"/>
          <w:b/>
          <w:sz w:val="36"/>
          <w:szCs w:val="21"/>
          <w:highlight w:val="none"/>
        </w:rPr>
      </w:r>
      <w:r/>
    </w:p>
    <w:p>
      <w:pPr>
        <w:jc w:val="center"/>
        <w:spacing w:line="360" w:lineRule="auto"/>
        <w:rPr>
          <w:rFonts w:ascii="宋体" w:hAnsi="宋体" w:cs="宋体"/>
          <w:b/>
          <w:sz w:val="36"/>
          <w:szCs w:val="21"/>
          <w:highlight w:val="none"/>
        </w:rPr>
      </w:pPr>
      <w:r>
        <w:rPr>
          <w:rFonts w:ascii="宋体" w:hAnsi="宋体" w:cs="宋体"/>
          <w:b/>
          <w:sz w:val="36"/>
          <w:szCs w:val="21"/>
          <w:highlight w:val="none"/>
        </w:rPr>
      </w:r>
      <w:r/>
    </w:p>
    <w:p>
      <w:pPr>
        <w:jc w:val="center"/>
        <w:spacing w:line="360" w:lineRule="auto"/>
        <w:rPr>
          <w:rFonts w:ascii="宋体" w:hAnsi="宋体" w:cs="宋体"/>
          <w:b/>
          <w:sz w:val="36"/>
          <w:szCs w:val="21"/>
          <w:highlight w:val="none"/>
        </w:rPr>
      </w:pPr>
      <w:r>
        <w:rPr>
          <w:rFonts w:ascii="宋体" w:hAnsi="宋体" w:cs="宋体"/>
          <w:b/>
          <w:sz w:val="36"/>
          <w:szCs w:val="21"/>
          <w:highlight w:val="none"/>
        </w:rPr>
      </w:r>
      <w:r/>
    </w:p>
    <w:p>
      <w:pPr>
        <w:jc w:val="center"/>
        <w:spacing w:line="360" w:lineRule="auto"/>
        <w:rPr>
          <w:rFonts w:ascii="宋体" w:hAnsi="宋体" w:cs="宋体"/>
          <w:b/>
          <w:sz w:val="36"/>
          <w:szCs w:val="21"/>
          <w:highlight w:val="none"/>
        </w:rPr>
      </w:pPr>
      <w:r>
        <w:rPr>
          <w:rFonts w:ascii="宋体" w:hAnsi="宋体" w:cs="宋体"/>
          <w:b/>
          <w:sz w:val="36"/>
          <w:szCs w:val="21"/>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spacing w:line="360" w:lineRule="auto"/>
        <w:rPr>
          <w:rFonts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磋商供应商名称 ：</w:t>
      </w:r>
      <w:r>
        <w:rPr>
          <w:rFonts w:hint="eastAsia" w:ascii="宋体" w:hAnsi="宋体" w:cs="宋体"/>
          <w:b/>
          <w:sz w:val="36"/>
          <w:highlight w:val="none"/>
          <w:u w:val="single"/>
        </w:rPr>
        <w:t xml:space="preserve">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供  应  商：</w:t>
      </w:r>
      <w:r>
        <w:rPr>
          <w:rFonts w:hint="eastAsia" w:ascii="宋体" w:hAnsi="宋体" w:cs="宋体"/>
          <w:b/>
          <w:sz w:val="36"/>
          <w:highlight w:val="none"/>
          <w:u w:val="single"/>
        </w:rPr>
        <w:t xml:space="preserve">         </w:t>
      </w:r>
      <w:r>
        <w:rPr>
          <w:rFonts w:hint="eastAsia" w:ascii="宋体" w:hAnsi="宋体" w:cs="宋体"/>
          <w:b/>
          <w:sz w:val="36"/>
          <w:highlight w:val="none"/>
        </w:rPr>
        <w:t xml:space="preserve">（电子签章）</w:t>
      </w:r>
      <w:r/>
    </w:p>
    <w:p>
      <w:pPr>
        <w:jc w:val="center"/>
        <w:spacing w:line="360" w:lineRule="auto"/>
        <w:rPr>
          <w:rFonts w:ascii="宋体" w:hAnsi="宋体" w:cs="宋体"/>
          <w:b/>
          <w:bCs/>
          <w:sz w:val="32"/>
          <w:szCs w:val="32"/>
          <w:highlight w:val="none"/>
        </w:rPr>
      </w:pPr>
      <w:r>
        <w:rPr>
          <w:rFonts w:hint="eastAsia" w:ascii="宋体" w:hAnsi="宋体" w:cs="宋体"/>
          <w:sz w:val="24"/>
          <w:highlight w:val="none"/>
        </w:rPr>
        <w:br w:type="page" w:clear="all"/>
      </w:r>
      <w:r>
        <w:rPr>
          <w:rFonts w:hint="eastAsia" w:ascii="宋体" w:hAnsi="宋体" w:cs="宋体"/>
          <w:b/>
          <w:bCs/>
          <w:sz w:val="32"/>
          <w:szCs w:val="32"/>
          <w:highlight w:val="none"/>
        </w:rPr>
        <w:t xml:space="preserve">磋商主要文件目录</w:t>
      </w:r>
      <w:r/>
    </w:p>
    <w:p>
      <w:pPr>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一、资格审查响应对照表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二、符合性审查响应对照表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三、非实质性响应对照表</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四</w:t>
      </w:r>
      <w:r>
        <w:rPr>
          <w:rFonts w:hint="eastAsia" w:ascii="宋体" w:hAnsi="宋体" w:cs="宋体"/>
          <w:b/>
          <w:bCs/>
          <w:sz w:val="24"/>
          <w:highlight w:val="none"/>
        </w:rPr>
        <w:t xml:space="preserve">、</w:t>
      </w:r>
      <w:r>
        <w:rPr>
          <w:rFonts w:hint="eastAsia" w:ascii="宋体" w:hAnsi="宋体" w:cs="宋体"/>
          <w:i/>
          <w:sz w:val="24"/>
          <w:highlight w:val="none"/>
          <w:u w:val="single"/>
        </w:rPr>
        <w:t xml:space="preserve">磋商响应报价表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w:t>
      </w:r>
      <w:r>
        <w:rPr>
          <w:rFonts w:hint="eastAsia" w:ascii="宋体" w:hAnsi="宋体" w:cs="宋体"/>
          <w:sz w:val="24"/>
          <w:szCs w:val="24"/>
          <w:highlight w:val="none"/>
        </w:rPr>
        <w:t xml:space="preserve">技术参数响应及偏离表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w:t>
      </w:r>
      <w:r>
        <w:rPr>
          <w:rFonts w:hint="eastAsia" w:ascii="宋体" w:hAnsi="宋体" w:cs="宋体"/>
          <w:sz w:val="24"/>
          <w:szCs w:val="24"/>
          <w:highlight w:val="none"/>
        </w:rPr>
        <w:t xml:space="preserve">、</w:t>
      </w:r>
      <w:r>
        <w:rPr>
          <w:rFonts w:hint="eastAsia" w:ascii="宋体" w:hAnsi="宋体" w:cs="宋体"/>
          <w:sz w:val="24"/>
          <w:highlight w:val="none"/>
        </w:rPr>
        <w:t xml:space="preserve">商务条款响应及偏离表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七、其他 （供应商认为有必要提供的声明和文件，如有自拟并自行添加）</w:t>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一、资格审查响应对照表</w:t>
      </w:r>
      <w:r/>
    </w:p>
    <w:tbl>
      <w:tblPr>
        <w:tblStyle w:val="7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资格审查响应内容</w:t>
            </w:r>
            <w:r/>
          </w:p>
        </w:tc>
        <w:tc>
          <w:tcPr>
            <w:tcW w:w="2158"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cs="宋体"/>
                <w:b/>
                <w:szCs w:val="21"/>
                <w:highlight w:val="none"/>
              </w:rPr>
            </w:pPr>
            <w:r>
              <w:rPr>
                <w:rFonts w:hint="eastAsia" w:ascii="宋体" w:hAnsi="宋体" w:cs="宋体"/>
                <w:b/>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szCs w:val="21"/>
                <w:highlight w:val="none"/>
              </w:rPr>
              <w:t xml:space="preserve">1</w:t>
            </w:r>
            <w:r/>
          </w:p>
        </w:tc>
        <w:tc>
          <w:tcPr>
            <w:tcW w:w="5447"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5447"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依法缴纳职工社会保障资金的证明材料</w:t>
            </w:r>
            <w:r>
              <w:rPr>
                <w:rFonts w:hint="eastAsia" w:ascii="宋体" w:hAnsi="宋体" w:cs="宋体"/>
                <w:b/>
                <w:bCs/>
                <w:szCs w:val="21"/>
                <w:highlight w:val="none"/>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5447"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供应商近三个月内任意一份依法纳税的缴款凭证</w:t>
            </w:r>
            <w:r/>
          </w:p>
        </w:tc>
        <w:tc>
          <w:tcPr>
            <w:tcW w:w="2158"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5447"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lang w:eastAsia="zh-CN"/>
              </w:rPr>
              <w:t xml:space="preserve">2024或2025年度</w:t>
            </w:r>
            <w:r>
              <w:rPr>
                <w:rFonts w:hint="eastAsia" w:ascii="宋体" w:hAnsi="宋体" w:cs="宋体"/>
                <w:szCs w:val="21"/>
                <w:highlight w:val="none"/>
              </w:rPr>
              <w:t xml:space="preserve">的财务状况情况</w:t>
            </w:r>
            <w:r>
              <w:rPr>
                <w:rFonts w:hint="eastAsia" w:ascii="宋体" w:hAnsi="宋体" w:cs="宋体"/>
                <w:b/>
                <w:bCs/>
                <w:szCs w:val="21"/>
                <w:highlight w:val="none"/>
              </w:rPr>
              <w:t xml:space="preserve">（成立不满一年不需提供）</w:t>
            </w:r>
            <w:r/>
          </w:p>
        </w:tc>
        <w:tc>
          <w:tcPr>
            <w:tcW w:w="2158"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5447"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5447"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5447"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5447"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p>
        </w:tc>
        <w:tc>
          <w:tcPr>
            <w:tcW w:w="2158"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90"/>
        </w:trPr>
        <w:tc>
          <w:tcPr>
            <w:gridSpan w:val="3"/>
            <w:tcW w:w="8251" w:type="dxa"/>
            <w:vAlign w:val="center"/>
            <w:textDirection w:val="lrTb"/>
            <w:noWrap w:val="false"/>
          </w:tcPr>
          <w:p>
            <w:pPr>
              <w:spacing w:line="360" w:lineRule="auto"/>
              <w:rPr>
                <w:rFonts w:ascii="宋体" w:hAnsi="宋体" w:cs="宋体"/>
                <w:szCs w:val="21"/>
                <w:highlight w:val="none"/>
              </w:rPr>
            </w:pPr>
            <w:r>
              <w:rPr>
                <w:rFonts w:hint="eastAsia" w:ascii="宋体" w:hAnsi="宋体" w:cs="宋体"/>
                <w:b/>
                <w:bCs/>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5447"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根据《政府采购促进中小企业发展管理办法》的规定，本项目专门面向中小企业采购，投标人投标时须提供《中小企业申明函》，《中小企业申明函》不符合要求或未提供的，投标文件无效。</w:t>
            </w:r>
            <w:r/>
          </w:p>
        </w:tc>
        <w:tc>
          <w:tcPr>
            <w:tcW w:w="2158"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szCs w:val="21"/>
                <w:highlight w:val="none"/>
              </w:rPr>
            </w:pPr>
            <w:r>
              <w:rPr>
                <w:rFonts w:hint="eastAsia" w:ascii="宋体" w:hAnsi="宋体" w:cs="宋体"/>
                <w:b/>
                <w:szCs w:val="21"/>
                <w:highlight w:val="none"/>
              </w:rPr>
              <w:t xml:space="preserve">特定资格条件</w:t>
            </w:r>
            <w:r/>
          </w:p>
        </w:tc>
      </w:tr>
      <w:tr>
        <w:trPr>
          <w:trHeight w:val="738"/>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5447"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无</w:t>
            </w:r>
            <w:r/>
          </w:p>
        </w:tc>
        <w:tc>
          <w:tcPr>
            <w:tcW w:w="2158" w:type="dxa"/>
            <w:vAlign w:val="center"/>
            <w:textDirection w:val="lrTb"/>
            <w:noWrap w:val="false"/>
          </w:tcPr>
          <w:p>
            <w:pPr>
              <w:pStyle w:val="931"/>
              <w:rPr>
                <w:rFonts w:ascii="宋体" w:hAnsi="宋体" w:cs="宋体"/>
                <w:highlight w:val="none"/>
              </w:rPr>
            </w:pPr>
            <w:r>
              <w:rPr>
                <w:rFonts w:ascii="宋体" w:hAnsi="宋体" w:cs="宋体"/>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szCs w:val="21"/>
                <w:highlight w:val="none"/>
              </w:rPr>
            </w:pPr>
            <w:r>
              <w:rPr>
                <w:rFonts w:hint="eastAsia" w:ascii="宋体" w:hAnsi="宋体" w:cs="宋体"/>
                <w:b/>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11</w:t>
            </w:r>
            <w:r/>
          </w:p>
        </w:tc>
        <w:tc>
          <w:tcPr>
            <w:tcW w:w="5447"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磋商响应函</w:t>
            </w:r>
            <w:r/>
          </w:p>
        </w:tc>
        <w:tc>
          <w:tcPr>
            <w:tcW w:w="2158"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400"/>
        </w:trPr>
        <w:tc>
          <w:tcPr>
            <w:tcW w:w="64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12</w:t>
            </w:r>
            <w:r/>
          </w:p>
        </w:tc>
        <w:tc>
          <w:tcPr>
            <w:tcW w:w="5447"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法人授权书</w:t>
            </w:r>
            <w:r/>
          </w:p>
        </w:tc>
        <w:tc>
          <w:tcPr>
            <w:tcW w:w="2158"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jc w:val="center"/>
        <w:spacing w:before="156" w:after="156" w:line="360" w:lineRule="auto"/>
        <w:rPr>
          <w:rFonts w:ascii="宋体" w:hAnsi="宋体" w:cs="宋体"/>
          <w:b/>
          <w:bCs/>
          <w:highlight w:val="none"/>
        </w:rPr>
      </w:pPr>
      <w:r>
        <w:rPr>
          <w:rFonts w:ascii="宋体" w:hAnsi="宋体" w:cs="宋体"/>
          <w:b/>
          <w:bCs/>
          <w:highlight w:val="none"/>
        </w:rPr>
      </w:r>
      <w:r/>
    </w:p>
    <w:p>
      <w:pPr>
        <w:jc w:val="center"/>
        <w:spacing w:before="156" w:after="156" w:line="360" w:lineRule="auto"/>
        <w:rPr>
          <w:rFonts w:ascii="宋体" w:hAnsi="宋体" w:cs="宋体"/>
          <w:b/>
          <w:bCs/>
          <w:highlight w:val="none"/>
        </w:rPr>
      </w:pPr>
      <w:r>
        <w:rPr>
          <w:rFonts w:ascii="宋体" w:hAnsi="宋体" w:cs="宋体"/>
          <w:b/>
          <w:bCs/>
          <w:highlight w:val="none"/>
        </w:rPr>
      </w:r>
      <w:r/>
    </w:p>
    <w:p>
      <w:pPr>
        <w:jc w:val="center"/>
        <w:spacing w:before="156" w:after="156" w:line="360" w:lineRule="auto"/>
        <w:rPr>
          <w:rFonts w:ascii="宋体" w:hAnsi="宋体" w:cs="宋体"/>
          <w:b/>
          <w:bCs/>
          <w:highlight w:val="none"/>
        </w:rPr>
      </w:pPr>
      <w:r>
        <w:rPr>
          <w:rFonts w:ascii="宋体" w:hAnsi="宋体" w:cs="宋体"/>
          <w:b/>
          <w:bCs/>
          <w:highlight w:val="none"/>
        </w:rPr>
      </w:r>
      <w:r/>
    </w:p>
    <w:p>
      <w:pPr>
        <w:jc w:val="center"/>
        <w:spacing w:before="156" w:after="156" w:line="360" w:lineRule="auto"/>
        <w:rPr>
          <w:rFonts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 xml:space="preserve">具备履行合同所必需的设备和专业技术能力的书面声明</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主要设备有：</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主要专业技术能力有：</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jc w:val="center"/>
        <w:spacing w:line="360" w:lineRule="auto"/>
        <w:rPr>
          <w:rFonts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 xml:space="preserve">参加本次政府采购活动前 3 年内在经营活动中没有重大违法记录的书面声明</w:t>
      </w:r>
      <w:r/>
    </w:p>
    <w:p>
      <w:pPr>
        <w:spacing w:line="360" w:lineRule="auto"/>
        <w:rPr>
          <w:rFonts w:ascii="宋体" w:hAnsi="宋体" w:cs="宋体"/>
          <w:highlight w:val="none"/>
        </w:rPr>
      </w:pPr>
      <w:r>
        <w:rPr>
          <w:rFonts w:ascii="宋体" w:hAnsi="宋体" w:cs="宋体"/>
          <w:highlight w:val="none"/>
        </w:rPr>
      </w:r>
      <w:r/>
    </w:p>
    <w:p>
      <w:pPr>
        <w:jc w:val="center"/>
        <w:spacing w:after="312" w:line="360" w:lineRule="auto"/>
        <w:rPr>
          <w:rFonts w:ascii="宋体" w:hAnsi="宋体" w:cs="宋体"/>
          <w:b/>
          <w:bCs/>
          <w:highlight w:val="none"/>
        </w:rPr>
      </w:pPr>
      <w:r>
        <w:rPr>
          <w:rFonts w:hint="eastAsia" w:ascii="宋体" w:hAnsi="宋体" w:cs="宋体"/>
          <w:b/>
          <w:bCs/>
          <w:highlight w:val="none"/>
        </w:rPr>
        <w:t xml:space="preserve">声  明</w:t>
      </w:r>
      <w:r/>
    </w:p>
    <w:p>
      <w:pPr>
        <w:spacing w:line="360" w:lineRule="auto"/>
        <w:rPr>
          <w:rFonts w:ascii="宋体" w:hAnsi="宋体" w:cs="宋体"/>
          <w:bCs/>
          <w:highlight w:val="none"/>
        </w:rPr>
      </w:pPr>
      <w:r>
        <w:rPr>
          <w:rFonts w:hint="eastAsia" w:ascii="宋体" w:hAnsi="宋体" w:cs="宋体"/>
          <w:b/>
          <w:bCs/>
          <w:highlight w:val="none"/>
        </w:rPr>
        <w:t xml:space="preserve">    </w:t>
      </w:r>
      <w:r>
        <w:rPr>
          <w:rFonts w:hint="eastAsia" w:ascii="宋体" w:hAnsi="宋体" w:cs="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highlight w:val="none"/>
        </w:rPr>
      </w:pPr>
      <w:r>
        <w:rPr>
          <w:rFonts w:hint="eastAsia" w:ascii="宋体" w:hAnsi="宋体" w:cs="宋体"/>
          <w:bCs/>
          <w:highlight w:val="none"/>
        </w:rPr>
        <w:t xml:space="preserve">                               供应商名称（公章）：</w:t>
      </w:r>
      <w:r/>
    </w:p>
    <w:p>
      <w:pPr>
        <w:spacing w:line="360" w:lineRule="auto"/>
        <w:rPr>
          <w:rFonts w:ascii="宋体" w:hAnsi="宋体" w:cs="宋体"/>
          <w:bCs/>
          <w:highlight w:val="none"/>
        </w:rPr>
      </w:pPr>
      <w:r>
        <w:rPr>
          <w:rFonts w:hint="eastAsia" w:ascii="宋体" w:hAnsi="宋体" w:cs="宋体"/>
          <w:bCs/>
          <w:highlight w:val="none"/>
        </w:rPr>
        <w:t xml:space="preserve">                               法定代表人签章：_______________________</w:t>
      </w:r>
      <w:r/>
    </w:p>
    <w:p>
      <w:pPr>
        <w:spacing w:line="360" w:lineRule="auto"/>
        <w:rPr>
          <w:rFonts w:ascii="宋体" w:hAnsi="宋体" w:cs="宋体"/>
          <w:bCs/>
          <w:highlight w:val="none"/>
        </w:rPr>
      </w:pPr>
      <w:r>
        <w:rPr>
          <w:rFonts w:hint="eastAsia" w:ascii="宋体" w:hAnsi="宋体" w:cs="宋体"/>
          <w:bCs/>
          <w:highlight w:val="none"/>
        </w:rPr>
        <w:t xml:space="preserve">                               日期：______年    月    日</w:t>
      </w:r>
      <w:r/>
    </w:p>
    <w:p>
      <w:pPr>
        <w:spacing w:line="360" w:lineRule="auto"/>
        <w:rPr>
          <w:rFonts w:ascii="宋体" w:hAnsi="宋体" w:cs="宋体"/>
          <w:b/>
          <w:bCs/>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highlight w:val="none"/>
        </w:rPr>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供应商信用承诺书</w:t>
      </w:r>
      <w:r/>
    </w:p>
    <w:p>
      <w:pPr>
        <w:spacing w:line="360" w:lineRule="auto"/>
        <w:rPr>
          <w:rFonts w:ascii="宋体" w:hAnsi="宋体" w:cs="宋体"/>
          <w:szCs w:val="32"/>
          <w:highlight w:val="none"/>
        </w:rPr>
      </w:pPr>
      <w:r>
        <w:rPr>
          <w:rFonts w:ascii="宋体" w:hAnsi="宋体" w:cs="宋体"/>
          <w:szCs w:val="32"/>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承诺主体名称：</w:t>
      </w:r>
      <w:r/>
    </w:p>
    <w:p>
      <w:pPr>
        <w:spacing w:line="360" w:lineRule="auto"/>
        <w:rPr>
          <w:rFonts w:ascii="宋体" w:hAnsi="宋体" w:cs="宋体"/>
          <w:szCs w:val="21"/>
          <w:highlight w:val="none"/>
        </w:rPr>
      </w:pPr>
      <w:r>
        <w:rPr>
          <w:rFonts w:hint="eastAsia" w:ascii="宋体" w:hAnsi="宋体" w:cs="宋体"/>
          <w:szCs w:val="21"/>
          <w:highlight w:val="none"/>
        </w:rPr>
        <w:t xml:space="preserve">统一社会信用代码：</w:t>
      </w:r>
      <w:r/>
    </w:p>
    <w:p>
      <w:pPr>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四、自觉接受行政管理部门、行业组织、社会公众、新闻舆论的监督；</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七、严格遵守信用信息公示相关规定，向社会公示信用信息；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八、在“信用中国”和“中国政府采购网”网站中无违法违规、较重或严重失信记录；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十、本承诺书自签订之日起生效。</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 （注：法定代表人或负责人、主体名称发生变更的应当重新做出承诺。）</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承诺单位（签章）：           </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法定代表人（负责人）：</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年    月    日</w:t>
      </w:r>
      <w:r/>
    </w:p>
    <w:p>
      <w:pPr>
        <w:jc w:val="center"/>
        <w:spacing w:line="360" w:lineRule="auto"/>
        <w:rPr>
          <w:rFonts w:ascii="宋体" w:hAnsi="宋体" w:cs="宋体"/>
          <w:b/>
          <w:bCs/>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highlight w:val="none"/>
        </w:rPr>
      </w:r>
      <w:r/>
    </w:p>
    <w:p>
      <w:pPr>
        <w:jc w:val="center"/>
        <w:spacing w:line="360" w:lineRule="auto"/>
        <w:rPr>
          <w:rFonts w:ascii="宋体" w:hAnsi="宋体" w:cs="宋体"/>
          <w:b/>
          <w:highlight w:val="none"/>
        </w:rPr>
      </w:pPr>
      <w:r>
        <w:rPr>
          <w:rFonts w:hint="eastAsia" w:ascii="宋体" w:hAnsi="宋体" w:cs="宋体"/>
          <w:b/>
          <w:color w:val="000000"/>
          <w:highlight w:val="none"/>
        </w:rPr>
        <w:t xml:space="preserve">磋商响应函</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致：江苏唯诚建设咨询有限公司</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根据贵方的</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号磋商文件，正式授权下述签字人_________ (姓名和职务)代表我方______________（供应商的名称），全权处理本次项目磋商采购的有关事宜。</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据此函，__________（签字人）兹宣布同意如下：</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1.按磋商文件规定的各项要求，向买方提供所需服务。</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2.我们已详细审核全部磋商文件及其有效补充文件，我们知道必须放弃提出含糊不清或误解问题的权利。</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3.我们同意从规定的</w:t>
      </w:r>
      <w:r>
        <w:rPr>
          <w:rFonts w:hint="eastAsia" w:ascii="宋体" w:hAnsi="宋体" w:cs="宋体"/>
          <w:color w:val="000000"/>
          <w:sz w:val="21"/>
          <w:szCs w:val="21"/>
          <w:highlight w:val="none"/>
        </w:rPr>
        <w:t xml:space="preserve">响应文件接收截止时间</w:t>
      </w:r>
      <w:r>
        <w:rPr>
          <w:rFonts w:hint="eastAsia" w:ascii="宋体" w:hAnsi="宋体" w:cs="宋体"/>
          <w:sz w:val="21"/>
          <w:szCs w:val="21"/>
          <w:highlight w:val="none"/>
        </w:rPr>
        <w:t xml:space="preserve">起遵循本响应文件，并在规定的磋商有效期期满之前均具有约束力。</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4.同意向贵方提供贵方可能另外要求的与磋商采购有关的任何证据或资料，并保证我方已提供和将要提供的文件是真实的、准确的。</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5.一旦我方成交，我方将根据磋商文件的规定，严格履行合同的责任和义务，并保证在磋商文件规定的时间完成项目，交付买方验收、使用。</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6.遵守磋商文件中要求的收费项目和标准。</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7.与本磋商采购有关的正式通讯地址为：</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地 址：                         邮 编：</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电 话：                         传 真：</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供应商开户行：                  账 户： </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法定代表人姓名（签章）：        联系电话：</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供应商名称（公章）：            </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日 期：________年____月____日</w:t>
      </w:r>
      <w:r/>
    </w:p>
    <w:p>
      <w:pPr>
        <w:pStyle w:val="975"/>
        <w:ind w:firstLine="0"/>
        <w:jc w:val="center"/>
        <w:spacing w:after="312" w:line="360" w:lineRule="auto"/>
        <w:rPr>
          <w:rFonts w:ascii="宋体" w:hAnsi="宋体" w:cs="宋体"/>
          <w:b/>
          <w:sz w:val="21"/>
          <w:szCs w:val="21"/>
          <w:highlight w:val="none"/>
        </w:rPr>
      </w:pPr>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法人授权书</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本授权书声明：________________（供应商名称）授权________________（被授权人的姓名）为我方就</w:t>
      </w:r>
      <w:r>
        <w:rPr>
          <w:rFonts w:hint="eastAsia" w:ascii="宋体" w:hAnsi="宋体" w:cs="宋体"/>
          <w:color w:val="000000"/>
          <w:sz w:val="21"/>
          <w:szCs w:val="21"/>
          <w:highlight w:val="none"/>
        </w:rPr>
        <w:t xml:space="preserve">（项目编号）</w:t>
      </w:r>
      <w:r>
        <w:rPr>
          <w:rFonts w:hint="eastAsia" w:ascii="宋体" w:hAnsi="宋体" w:cs="宋体"/>
          <w:sz w:val="21"/>
          <w:szCs w:val="21"/>
          <w:highlight w:val="none"/>
        </w:rPr>
        <w:t xml:space="preserve">号（项目名称）项目采购活动的合法代理人，以本公司名义全权处理一切与该项目采购有关的事务。</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本授权书于______年____月____日起生效，特此声明。</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被授权人姓名：_____________________</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__     </w:t>
      </w:r>
      <w:r/>
    </w:p>
    <w:p>
      <w:pPr>
        <w:pStyle w:val="975"/>
        <w:ind w:firstLine="42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联系电话（手机）：</w:t>
      </w:r>
      <w:r>
        <w:rPr>
          <w:rFonts w:hint="eastAsia" w:ascii="宋体" w:hAnsi="宋体" w:cs="宋体"/>
          <w:sz w:val="21"/>
          <w:szCs w:val="21"/>
          <w:highlight w:val="none"/>
          <w:u w:val="single"/>
        </w:rPr>
        <w:t xml:space="preserve">                            </w:t>
      </w:r>
      <w:r/>
    </w:p>
    <w:p>
      <w:pPr>
        <w:pStyle w:val="975"/>
        <w:ind w:firstLine="0"/>
        <w:spacing w:line="360" w:lineRule="auto"/>
        <w:rPr>
          <w:rFonts w:ascii="宋体" w:hAnsi="宋体" w:cs="宋体"/>
          <w:sz w:val="21"/>
          <w:szCs w:val="21"/>
          <w:highlight w:val="none"/>
        </w:rPr>
      </w:pPr>
      <w:r>
        <w:rPr>
          <w:rFonts w:hint="eastAsia" w:ascii="宋体" w:hAnsi="宋体" w:cs="宋体"/>
          <w:sz w:val="21"/>
          <w:szCs w:val="21"/>
          <w:highlight w:val="none"/>
        </w:rPr>
        <w:t xml:space="preserve">    单位名称：____________________________________</w:t>
      </w:r>
      <w:r/>
    </w:p>
    <w:p>
      <w:pPr>
        <w:pStyle w:val="975"/>
        <w:ind w:firstLine="42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单位地址：</w:t>
      </w:r>
      <w:r>
        <w:rPr>
          <w:rFonts w:hint="eastAsia" w:ascii="宋体" w:hAnsi="宋体" w:cs="宋体"/>
          <w:sz w:val="21"/>
          <w:szCs w:val="21"/>
          <w:highlight w:val="none"/>
          <w:u w:val="single"/>
        </w:rPr>
        <w:t xml:space="preserve">                                    </w:t>
      </w:r>
      <w:r/>
    </w:p>
    <w:p>
      <w:pPr>
        <w:pStyle w:val="975"/>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日期：</w:t>
      </w:r>
      <w:r>
        <w:rPr>
          <w:rFonts w:hint="eastAsia" w:ascii="宋体" w:hAnsi="宋体" w:cs="宋体"/>
          <w:sz w:val="21"/>
          <w:szCs w:val="21"/>
          <w:highlight w:val="none"/>
          <w:u w:val="single"/>
        </w:rPr>
        <w:t xml:space="preserve">                                        </w:t>
      </w:r>
      <w:r/>
    </w:p>
    <w:p>
      <w:pPr>
        <w:spacing w:line="360" w:lineRule="auto"/>
        <w:rPr>
          <w:rFonts w:ascii="宋体" w:hAnsi="宋体" w:cs="宋体"/>
          <w:bCs/>
          <w:highlight w:val="none"/>
        </w:rPr>
      </w:pPr>
      <w:r>
        <w:rPr>
          <w:rFonts w:ascii="宋体" w:hAnsi="宋体" w:cs="宋体"/>
          <w:bCs/>
          <w:highlight w:val="none"/>
        </w:rPr>
      </w:r>
      <w:r/>
    </w:p>
    <w:p>
      <w:pPr>
        <w:ind w:firstLine="420"/>
        <w:spacing w:line="360" w:lineRule="auto"/>
        <w:rPr>
          <w:rFonts w:ascii="宋体" w:hAnsi="宋体" w:cs="宋体"/>
          <w:bCs/>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highlight w:val="none"/>
        </w:rPr>
        <w:t xml:space="preserve">被授权人身份证复印件</w:t>
      </w:r>
      <w:r/>
    </w:p>
    <w:p>
      <w:pPr>
        <w:numPr>
          <w:ilvl w:val="0"/>
          <w:numId w:val="6"/>
        </w:num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符合性审查响应对照表</w:t>
      </w:r>
      <w:r/>
    </w:p>
    <w:tbl>
      <w:tblPr>
        <w:tblStyle w:val="71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jc w:val="center"/>
          <w:trHeight w:val="882"/>
        </w:trPr>
        <w:tc>
          <w:tcPr>
            <w:tcW w:w="62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464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符合性审查响应内容</w:t>
            </w:r>
            <w:r/>
          </w:p>
        </w:tc>
        <w:tc>
          <w:tcPr>
            <w:tcW w:w="1943"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c>
          <w:tcPr>
            <w:tcW w:w="130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jc w:val="center"/>
          <w:trHeight w:val="585"/>
        </w:trPr>
        <w:tc>
          <w:tcPr>
            <w:tcW w:w="62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1</w:t>
            </w:r>
            <w:r/>
          </w:p>
        </w:tc>
        <w:tc>
          <w:tcPr>
            <w:tcW w:w="4644"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采购需求中必须满足的实质性要求（即加斜体下划线内容，每条详细列出）</w:t>
            </w:r>
            <w:r/>
          </w:p>
        </w:tc>
        <w:tc>
          <w:tcPr>
            <w:tcW w:w="1943"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c>
          <w:tcPr>
            <w:tcW w:w="1306"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jc w:val="center"/>
          <w:trHeight w:val="585"/>
        </w:trPr>
        <w:tc>
          <w:tcPr>
            <w:tcW w:w="62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4644" w:type="dxa"/>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1943"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0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585"/>
        </w:trPr>
        <w:tc>
          <w:tcPr>
            <w:tcW w:w="62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4644" w:type="dxa"/>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1943"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0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417"/>
        </w:trPr>
        <w:tc>
          <w:tcPr>
            <w:tcW w:w="62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4644" w:type="dxa"/>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1943"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0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780"/>
        </w:trPr>
        <w:tc>
          <w:tcPr>
            <w:tcW w:w="62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4644"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w:t>
            </w:r>
            <w:r/>
          </w:p>
        </w:tc>
        <w:tc>
          <w:tcPr>
            <w:tcW w:w="1943"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0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contextualSpacing/>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numPr>
          <w:ilvl w:val="0"/>
          <w:numId w:val="6"/>
        </w:num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非实质性响应对照表</w:t>
      </w:r>
      <w:r/>
    </w:p>
    <w:p>
      <w:pPr>
        <w:spacing w:line="360" w:lineRule="auto"/>
        <w:rPr>
          <w:rFonts w:ascii="宋体" w:hAnsi="宋体" w:cs="宋体"/>
          <w:b/>
          <w:sz w:val="32"/>
          <w:szCs w:val="32"/>
          <w:highlight w:val="none"/>
        </w:rPr>
      </w:pPr>
      <w:r>
        <w:rPr>
          <w:rFonts w:ascii="宋体" w:hAnsi="宋体" w:cs="宋体"/>
          <w:b/>
          <w:sz w:val="32"/>
          <w:szCs w:val="32"/>
          <w:highlight w:val="none"/>
        </w:rPr>
      </w:r>
      <w:r/>
    </w:p>
    <w:tbl>
      <w:tblPr>
        <w:tblStyle w:val="71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4489"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非实质性响应内容</w:t>
            </w:r>
            <w:r/>
          </w:p>
        </w:tc>
        <w:tc>
          <w:tcPr>
            <w:tcW w:w="1931"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c>
          <w:tcPr>
            <w:tcW w:w="146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W w:w="4489" w:type="dxa"/>
            <w:vAlign w:val="center"/>
            <w:textDirection w:val="lrTb"/>
            <w:noWrap w:val="false"/>
          </w:tcPr>
          <w:p>
            <w:pPr>
              <w:spacing w:line="360" w:lineRule="auto"/>
              <w:rPr>
                <w:rFonts w:ascii="宋体" w:hAnsi="宋体" w:cs="宋体"/>
                <w:bCs/>
                <w:iCs/>
                <w:szCs w:val="21"/>
                <w:highlight w:val="none"/>
              </w:rPr>
            </w:pPr>
            <w:r>
              <w:rPr>
                <w:rFonts w:hint="eastAsia" w:ascii="宋体" w:hAnsi="宋体" w:cs="宋体"/>
                <w:bCs/>
                <w:szCs w:val="21"/>
                <w:highlight w:val="none"/>
              </w:rPr>
              <w:t xml:space="preserve">《企业声明函》</w:t>
            </w:r>
            <w:r/>
          </w:p>
        </w:tc>
        <w:tc>
          <w:tcPr>
            <w:tcW w:w="1931"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c>
          <w:tcPr>
            <w:tcW w:w="1465"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585"/>
        </w:trPr>
        <w:tc>
          <w:tcPr>
            <w:tcW w:w="63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4489"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《残疾人福利性单位声明函》</w:t>
            </w:r>
            <w:r/>
          </w:p>
        </w:tc>
        <w:tc>
          <w:tcPr>
            <w:tcW w:w="1931"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465"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780"/>
        </w:trPr>
        <w:tc>
          <w:tcPr>
            <w:tcW w:w="63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4489"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w:t>
            </w:r>
            <w:r/>
          </w:p>
        </w:tc>
        <w:tc>
          <w:tcPr>
            <w:tcW w:w="1931"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465"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jc w:val="left"/>
        <w:spacing w:line="360" w:lineRule="auto"/>
        <w:widowControl/>
        <w:rPr>
          <w:rFonts w:ascii="宋体" w:hAnsi="宋体" w:cs="宋体"/>
          <w:b/>
          <w:bCs/>
          <w:color w:val="000000"/>
          <w:highlight w:val="none"/>
        </w:rPr>
      </w:pPr>
      <w:r>
        <w:rPr>
          <w:rFonts w:ascii="宋体" w:hAnsi="宋体" w:cs="宋体"/>
          <w:b/>
          <w:bCs/>
          <w:color w:val="000000"/>
          <w:highlight w:val="none"/>
        </w:rPr>
      </w:r>
      <w:r/>
    </w:p>
    <w:p>
      <w:pPr>
        <w:jc w:val="center"/>
        <w:spacing w:before="312" w:after="312" w:line="360" w:lineRule="auto"/>
        <w:rPr>
          <w:rFonts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 xml:space="preserve">中小企业声明函（工程、服务）</w:t>
      </w:r>
      <w:r/>
    </w:p>
    <w:p>
      <w:pPr>
        <w:ind w:firstLine="420"/>
        <w:jc w:val="left"/>
        <w:spacing w:line="360" w:lineRule="auto"/>
        <w:rPr>
          <w:rFonts w:ascii="宋体" w:hAnsi="宋体" w:cs="宋体"/>
          <w:highlight w:val="none"/>
        </w:rPr>
      </w:pPr>
      <w:r>
        <w:rPr>
          <w:rFonts w:hint="eastAsia" w:ascii="宋体" w:hAnsi="宋体" w:cs="宋体"/>
          <w:highlight w:val="none"/>
        </w:rPr>
        <w:t xml:space="preserve">本公司（联合体）郑重声明，根据《政府采购促进中小企业发展管理办法》（财库﹝2020﹞46 号）的规定，本公司（联合体）参加</w:t>
      </w:r>
      <w:r>
        <w:rPr>
          <w:rFonts w:hint="eastAsia" w:ascii="宋体" w:hAnsi="宋体" w:cs="宋体"/>
          <w:highlight w:val="none"/>
          <w:u w:val="single"/>
        </w:rPr>
        <w:t xml:space="preserve">（单位名称）</w:t>
      </w:r>
      <w:r>
        <w:rPr>
          <w:rFonts w:hint="eastAsia" w:ascii="宋体" w:hAnsi="宋体" w:cs="宋体"/>
          <w:highlight w:val="none"/>
        </w:rPr>
        <w:t xml:space="preserve">的</w:t>
      </w:r>
      <w:r>
        <w:rPr>
          <w:rFonts w:hint="eastAsia" w:ascii="宋体" w:hAnsi="宋体" w:cs="宋体"/>
          <w:highlight w:val="none"/>
          <w:u w:val="single"/>
        </w:rPr>
        <w:t xml:space="preserve">（项目名称）</w:t>
      </w:r>
      <w:r>
        <w:rPr>
          <w:rFonts w:hint="eastAsia" w:ascii="宋体" w:hAnsi="宋体" w:cs="宋体"/>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highlight w:val="none"/>
          <w:u w:val="single"/>
        </w:rPr>
      </w:pPr>
      <w:r>
        <w:rPr>
          <w:rFonts w:hint="eastAsia" w:ascii="宋体" w:hAnsi="宋体" w:cs="宋体"/>
          <w:highlight w:val="none"/>
        </w:rPr>
        <w:t xml:space="preserve">1. </w:t>
      </w:r>
      <w:r>
        <w:rPr>
          <w:rFonts w:hint="eastAsia" w:ascii="宋体" w:hAnsi="宋体" w:cs="宋体"/>
          <w:highlight w:val="none"/>
          <w:u w:val="single"/>
        </w:rPr>
        <w:t xml:space="preserve">（标的名称） </w:t>
      </w:r>
      <w:r>
        <w:rPr>
          <w:rFonts w:hint="eastAsia" w:ascii="宋体" w:hAnsi="宋体" w:cs="宋体"/>
          <w:highlight w:val="none"/>
        </w:rPr>
        <w:t xml:space="preserve">，属于</w:t>
      </w:r>
      <w:r>
        <w:rPr>
          <w:rFonts w:hint="eastAsia" w:ascii="宋体" w:hAnsi="宋体" w:cs="宋体"/>
          <w:b/>
          <w:bCs/>
          <w:highlight w:val="none"/>
          <w:u w:val="single"/>
          <w:lang w:eastAsia="zh-CN"/>
        </w:rPr>
        <w:t xml:space="preserve">其他未列明服务</w:t>
      </w:r>
      <w:r>
        <w:rPr>
          <w:rFonts w:hint="eastAsia" w:ascii="宋体" w:hAnsi="宋体" w:cs="宋体"/>
          <w:highlight w:val="none"/>
        </w:rPr>
        <w:t xml:space="preserve">（</w:t>
      </w:r>
      <w:r>
        <w:rPr>
          <w:rFonts w:hint="eastAsia" w:ascii="宋体" w:hAnsi="宋体" w:cs="宋体"/>
          <w:highlight w:val="none"/>
          <w:u w:val="single"/>
        </w:rPr>
        <w:t xml:space="preserve">该行业类别不可修改）</w:t>
      </w:r>
      <w:r>
        <w:rPr>
          <w:rFonts w:hint="eastAsia" w:ascii="宋体" w:hAnsi="宋体" w:cs="宋体"/>
          <w:highlight w:val="none"/>
        </w:rPr>
        <w:t xml:space="preserve">；承建（承接）企业为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 xml:space="preserve">       </w:t>
      </w:r>
      <w:r>
        <w:rPr>
          <w:rFonts w:hint="eastAsia" w:ascii="宋体" w:hAnsi="宋体" w:cs="宋体"/>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hint="eastAsia" w:ascii="宋体" w:hAnsi="宋体" w:cs="宋体"/>
          <w:color w:val="000000"/>
          <w:spacing w:val="-1"/>
          <w:highlight w:val="none"/>
          <w:vertAlign w:val="superscript"/>
        </w:rPr>
        <w:t xml:space="preserve">1</w:t>
      </w:r>
      <w:r>
        <w:rPr>
          <w:rFonts w:hint="eastAsia" w:ascii="宋体" w:hAnsi="宋体" w:cs="宋体"/>
          <w:color w:val="000000"/>
          <w:spacing w:val="-1"/>
          <w:highlight w:val="none"/>
          <w:vertAlign w:val="superscript"/>
        </w:rPr>
        <w:fldChar w:fldCharType="end"/>
      </w:r>
      <w:r>
        <w:rPr>
          <w:rFonts w:hint="eastAsia" w:ascii="宋体" w:hAnsi="宋体" w:cs="宋体"/>
          <w:highlight w:val="none"/>
        </w:rPr>
        <w:t xml:space="preserve">，属于</w:t>
      </w:r>
      <w:r>
        <w:rPr>
          <w:rFonts w:hint="eastAsia" w:ascii="宋体" w:hAnsi="宋体" w:cs="宋体"/>
          <w:highlight w:val="none"/>
          <w:u w:val="single"/>
        </w:rPr>
        <w:t xml:space="preserve">（中型企业、小型企业、微型企业）；</w:t>
      </w:r>
      <w:r/>
    </w:p>
    <w:p>
      <w:pPr>
        <w:ind w:firstLine="420"/>
        <w:jc w:val="left"/>
        <w:spacing w:line="360" w:lineRule="auto"/>
        <w:rPr>
          <w:rFonts w:ascii="宋体" w:hAnsi="宋体" w:cs="宋体"/>
          <w:highlight w:val="none"/>
          <w:u w:val="single"/>
        </w:rPr>
      </w:pPr>
      <w:r>
        <w:rPr>
          <w:rFonts w:hint="eastAsia" w:ascii="宋体" w:hAnsi="宋体" w:cs="宋体"/>
          <w:highlight w:val="none"/>
        </w:rPr>
        <w:t xml:space="preserve">2. </w:t>
      </w:r>
      <w:r>
        <w:rPr>
          <w:rFonts w:hint="eastAsia" w:ascii="宋体" w:hAnsi="宋体" w:cs="宋体"/>
          <w:highlight w:val="none"/>
          <w:u w:val="single"/>
        </w:rPr>
        <w:t xml:space="preserve">（标的名称）</w:t>
      </w:r>
      <w:r>
        <w:rPr>
          <w:rFonts w:hint="eastAsia" w:ascii="宋体" w:hAnsi="宋体" w:cs="宋体"/>
          <w:highlight w:val="none"/>
        </w:rPr>
        <w:t xml:space="preserve"> ，属于</w:t>
      </w:r>
      <w:r>
        <w:rPr>
          <w:rFonts w:hint="eastAsia" w:ascii="宋体" w:hAnsi="宋体" w:cs="宋体"/>
          <w:highlight w:val="none"/>
          <w:u w:val="single"/>
        </w:rPr>
        <w:t xml:space="preserve">（采购文件中明确的所属行业）（该行业类别不可修改）</w:t>
      </w:r>
      <w:r>
        <w:rPr>
          <w:rFonts w:hint="eastAsia" w:ascii="宋体" w:hAnsi="宋体" w:cs="宋体"/>
          <w:highlight w:val="none"/>
        </w:rPr>
        <w:t xml:space="preserve">；承建（承接）企业为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（中型企业、小型企业、微型企业）；</w:t>
      </w:r>
      <w:r/>
    </w:p>
    <w:p>
      <w:pPr>
        <w:ind w:firstLine="420"/>
        <w:jc w:val="left"/>
        <w:spacing w:line="360" w:lineRule="auto"/>
        <w:rPr>
          <w:rFonts w:ascii="宋体" w:hAnsi="宋体" w:cs="宋体"/>
          <w:highlight w:val="none"/>
        </w:rPr>
      </w:pPr>
      <w:r>
        <w:rPr>
          <w:rFonts w:hint="eastAsia" w:ascii="宋体" w:hAnsi="宋体" w:cs="宋体"/>
          <w:highlight w:val="none"/>
        </w:rPr>
        <w:t xml:space="preserve">……</w:t>
      </w:r>
      <w:r/>
    </w:p>
    <w:p>
      <w:pPr>
        <w:ind w:firstLine="420"/>
        <w:jc w:val="left"/>
        <w:spacing w:line="360" w:lineRule="auto"/>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spacing w:line="360" w:lineRule="auto"/>
        <w:rPr>
          <w:rFonts w:ascii="宋体" w:hAnsi="宋体" w:cs="宋体"/>
          <w:highlight w:val="none"/>
        </w:rPr>
      </w:pPr>
      <w:r>
        <w:rPr>
          <w:rFonts w:hint="eastAsia" w:ascii="宋体" w:hAnsi="宋体" w:cs="宋体"/>
          <w:b/>
          <w:bCs/>
          <w:highlight w:val="none"/>
        </w:rPr>
        <w:t xml:space="preserve">注</w:t>
      </w:r>
      <w:r>
        <w:rPr>
          <w:rFonts w:hint="eastAsia" w:ascii="宋体" w:hAnsi="宋体" w:cs="宋体"/>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highlight w:val="none"/>
        </w:rPr>
      </w:pPr>
      <w:r>
        <w:rPr>
          <w:rFonts w:hint="eastAsia" w:ascii="宋体" w:hAnsi="宋体" w:cs="宋体"/>
          <w:highlight w:val="none"/>
        </w:rPr>
        <w:t xml:space="preserve">2、供应商如不提供此声明函，价格将不做相应扣除。</w:t>
      </w:r>
      <w:r/>
    </w:p>
    <w:p>
      <w:pPr>
        <w:spacing w:line="360" w:lineRule="auto"/>
        <w:rPr>
          <w:rFonts w:ascii="宋体" w:hAnsi="宋体" w:cs="宋体"/>
          <w:highlight w:val="none"/>
        </w:rPr>
      </w:pPr>
      <w:r>
        <w:rPr>
          <w:rFonts w:hint="eastAsia" w:ascii="宋体" w:hAnsi="宋体" w:cs="宋体"/>
          <w:highlight w:val="none"/>
        </w:rPr>
        <w:t xml:space="preserve">    3、企业声明函请完整填写，成交后将公示。</w:t>
      </w:r>
      <w:r/>
    </w:p>
    <w:p>
      <w:pPr>
        <w:ind w:firstLine="420"/>
        <w:jc w:val="left"/>
        <w:spacing w:line="360" w:lineRule="auto"/>
        <w:rPr>
          <w:rFonts w:ascii="宋体" w:hAnsi="宋体" w:cs="宋体"/>
          <w:highlight w:val="none"/>
        </w:rPr>
      </w:pPr>
      <w:r>
        <w:rPr>
          <w:rFonts w:hint="eastAsia" w:ascii="宋体" w:hAnsi="宋体" w:cs="宋体"/>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highlight w:val="none"/>
        </w:rPr>
      </w:pPr>
      <w:r>
        <w:rPr>
          <w:rFonts w:hint="eastAsia" w:ascii="宋体" w:hAnsi="宋体" w:cs="宋体"/>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highlight w:val="none"/>
        </w:rPr>
      </w:pPr>
      <w:r>
        <w:rPr>
          <w:rFonts w:hint="eastAsia" w:ascii="宋体" w:hAnsi="宋体" w:cs="宋体"/>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highlight w:val="none"/>
        </w:rPr>
      </w:pPr>
      <w:r>
        <w:rPr>
          <w:rFonts w:hint="eastAsia" w:ascii="宋体" w:hAnsi="宋体" w:cs="宋体"/>
          <w:highlight w:val="none"/>
        </w:rPr>
        <w:t xml:space="preserve">企业名称（盖章）：</w:t>
      </w:r>
      <w:r/>
    </w:p>
    <w:p>
      <w:pPr>
        <w:ind w:firstLine="4620"/>
        <w:jc w:val="left"/>
        <w:spacing w:line="360" w:lineRule="auto"/>
        <w:rPr>
          <w:rFonts w:ascii="宋体" w:hAnsi="宋体" w:cs="宋体"/>
          <w:highlight w:val="none"/>
        </w:rPr>
      </w:pPr>
      <w:r>
        <w:rPr>
          <w:rFonts w:hint="eastAsia" w:ascii="宋体" w:hAnsi="宋体" w:cs="宋体"/>
          <w:highlight w:val="none"/>
        </w:rPr>
        <w:t xml:space="preserve">日 期：</w:t>
      </w:r>
      <w:r/>
    </w:p>
    <w:p>
      <w:pPr>
        <w:ind w:firstLine="4620"/>
        <w:jc w:val="left"/>
        <w:spacing w:line="360" w:lineRule="auto"/>
        <w:rPr>
          <w:rFonts w:ascii="宋体" w:hAnsi="宋体" w:cs="宋体"/>
          <w:highlight w:val="none"/>
        </w:rPr>
      </w:pPr>
      <w:r>
        <w:rPr>
          <w:rFonts w:ascii="宋体" w:hAnsi="宋体" w:cs="宋体"/>
          <w:highlight w:val="none"/>
        </w:rPr>
      </w:r>
      <w:r/>
    </w:p>
    <w:p>
      <w:pPr>
        <w:pStyle w:val="929"/>
        <w:jc w:val="center"/>
        <w:spacing w:before="300" w:after="300" w:line="360" w:lineRule="auto"/>
        <w:widowControl/>
        <w:rPr>
          <w:rFonts w:ascii="宋体" w:hAnsi="宋体" w:cs="宋体"/>
          <w:color w:val="666666"/>
          <w:sz w:val="21"/>
          <w:szCs w:val="21"/>
          <w:highlight w:val="none"/>
        </w:rPr>
      </w:pPr>
      <w:r/>
      <w:bookmarkStart w:id="31" w:name="_Toc109304977"/>
      <w:r>
        <w:rPr>
          <w:rFonts w:hint="eastAsia" w:ascii="宋体" w:hAnsi="宋体" w:cs="宋体"/>
          <w:bCs w:val="0"/>
          <w:color w:val="333333"/>
          <w:sz w:val="21"/>
          <w:szCs w:val="21"/>
          <w:highlight w:val="none"/>
        </w:rPr>
        <w:t xml:space="preserve">中小微企业划型标准</w:t>
      </w:r>
      <w:bookmarkEnd w:id="31"/>
      <w:r>
        <w:rPr>
          <w:rFonts w:hint="eastAsia" w:ascii="宋体" w:hAnsi="宋体" w:cs="宋体"/>
          <w:bCs w:val="0"/>
          <w:color w:val="666666"/>
          <w:sz w:val="21"/>
          <w:szCs w:val="21"/>
          <w:highlight w:val="none"/>
        </w:rPr>
        <w:t xml:space="preserve"> </w:t>
      </w:r>
      <w:r/>
    </w:p>
    <w:p>
      <w:pPr>
        <w:pStyle w:val="959"/>
        <w:ind w:firstLine="420"/>
        <w:spacing w:before="300" w:after="452"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中小微企业划型标准如下：</w:t>
      </w:r>
      <w:r/>
    </w:p>
    <w:tbl>
      <w:tblPr>
        <w:tblStyle w:val="71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9"/>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9"/>
              <w:jc w:val="center"/>
              <w:spacing w:line="360" w:lineRule="auto"/>
              <w:widowControl/>
              <w:rPr>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X＜10</w:t>
            </w:r>
            <w:r/>
          </w:p>
        </w:tc>
      </w:tr>
    </w:tbl>
    <w:p>
      <w:pPr>
        <w:pStyle w:val="959"/>
        <w:ind w:firstLine="420"/>
        <w:spacing w:before="300" w:after="452" w:line="360" w:lineRule="auto"/>
        <w:widowControl/>
        <w:rPr>
          <w:rStyle w:val="962"/>
          <w:rFonts w:ascii="宋体" w:hAnsi="宋体" w:cs="宋体"/>
          <w:color w:val="666666"/>
          <w:sz w:val="21"/>
          <w:szCs w:val="21"/>
          <w:highlight w:val="none"/>
        </w:rPr>
      </w:pPr>
      <w:r>
        <w:rPr>
          <w:rStyle w:val="962"/>
          <w:rFonts w:hint="eastAsia" w:ascii="宋体" w:hAnsi="宋体" w:cs="宋体"/>
          <w:color w:val="666666"/>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highlight w:val="none"/>
        </w:rPr>
      </w:pPr>
      <w:r>
        <w:rPr>
          <w:rStyle w:val="962"/>
          <w:rFonts w:hint="eastAsia" w:ascii="宋体" w:hAnsi="宋体" w:cs="宋体"/>
          <w:color w:val="666666"/>
          <w:szCs w:val="21"/>
          <w:highlight w:val="none"/>
        </w:rPr>
        <w:br w:type="page" w:clear="all"/>
      </w:r>
      <w:r>
        <w:rPr>
          <w:rFonts w:hint="eastAsia" w:ascii="宋体" w:hAnsi="宋体" w:cs="宋体"/>
          <w:b/>
          <w:bCs/>
          <w:highlight w:val="none"/>
        </w:rPr>
        <w:t xml:space="preserve">残疾人福利性单位声明函</w:t>
      </w:r>
      <w:r/>
    </w:p>
    <w:p>
      <w:pPr>
        <w:ind w:firstLine="624"/>
        <w:spacing w:line="360" w:lineRule="auto"/>
        <w:rPr>
          <w:rFonts w:ascii="宋体" w:hAnsi="宋体" w:cs="宋体"/>
          <w:spacing w:val="6"/>
          <w:sz w:val="30"/>
          <w:szCs w:val="30"/>
          <w:highlight w:val="none"/>
        </w:rPr>
      </w:pPr>
      <w:r>
        <w:rPr>
          <w:rFonts w:ascii="宋体" w:hAnsi="宋体" w:cs="宋体"/>
          <w:spacing w:val="6"/>
          <w:sz w:val="30"/>
          <w:szCs w:val="30"/>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圆整（￥：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p>
    <w:p>
      <w:pPr>
        <w:ind w:right="1560" w:firstLine="444"/>
        <w:jc w:val="center"/>
        <w:spacing w:line="360" w:lineRule="auto"/>
        <w:tabs>
          <w:tab w:val="left" w:pos="4860" w:leader="none"/>
        </w:tabs>
        <w:rPr>
          <w:rFonts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r/>
    </w:p>
    <w:p>
      <w:pPr>
        <w:ind w:right="1560" w:firstLine="420"/>
        <w:jc w:val="center"/>
        <w:spacing w:line="360" w:lineRule="auto"/>
        <w:tabs>
          <w:tab w:val="left" w:pos="4860" w:leader="none"/>
        </w:tabs>
        <w:rPr>
          <w:rFonts w:ascii="宋体" w:hAnsi="宋体" w:cs="宋体"/>
          <w:szCs w:val="21"/>
          <w:highlight w:val="none"/>
        </w:rPr>
      </w:pPr>
      <w:r>
        <w:rPr>
          <w:rFonts w:hint="eastAsia" w:ascii="宋体" w:hAnsi="宋体" w:cs="宋体"/>
          <w:szCs w:val="21"/>
          <w:highlight w:val="none"/>
        </w:rPr>
        <w:t xml:space="preserve">                              日  期：</w:t>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四、磋商响应报价表</w:t>
      </w:r>
      <w:r/>
    </w:p>
    <w:p>
      <w:pPr>
        <w:spacing w:line="360" w:lineRule="auto"/>
        <w:rPr>
          <w:rFonts w:ascii="宋体" w:hAnsi="宋体" w:cs="宋体"/>
          <w:highlight w:val="none"/>
        </w:rPr>
      </w:pPr>
      <w:r>
        <w:rPr>
          <w:rFonts w:hint="eastAsia" w:ascii="宋体" w:hAnsi="宋体" w:cs="宋体"/>
          <w:highlight w:val="none"/>
        </w:rPr>
        <w:t xml:space="preserve">    </w:t>
      </w:r>
      <w:r/>
    </w:p>
    <w:p>
      <w:pPr>
        <w:pStyle w:val="948"/>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r/>
    </w:p>
    <w:p>
      <w:pPr>
        <w:spacing w:line="360" w:lineRule="auto"/>
        <w:rPr>
          <w:rFonts w:ascii="宋体" w:hAnsi="宋体" w:cs="宋体"/>
          <w:color w:val="000000"/>
          <w:szCs w:val="21"/>
          <w:highlight w:val="none"/>
        </w:rPr>
      </w:pPr>
      <w:r>
        <w:rPr>
          <w:rFonts w:hint="eastAsia" w:ascii="宋体" w:hAnsi="宋体" w:cs="宋体"/>
          <w:highlight w:val="none"/>
        </w:rPr>
        <w:t xml:space="preserve">项目编号： </w:t>
      </w:r>
      <w:r>
        <w:rPr>
          <w:rFonts w:hint="eastAsia" w:ascii="宋体" w:hAnsi="宋体" w:cs="宋体"/>
          <w:color w:val="000000"/>
          <w:highlight w:val="none"/>
        </w:rPr>
        <w:t xml:space="preserve">                                                          </w:t>
      </w:r>
      <w:r/>
    </w:p>
    <w:tbl>
      <w:tblPr>
        <w:tblStyle w:val="71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2028"/>
        <w:gridCol w:w="1457"/>
        <w:gridCol w:w="1244"/>
        <w:gridCol w:w="1340"/>
        <w:gridCol w:w="1694"/>
      </w:tblGrid>
      <w:tr>
        <w:trPr>
          <w:cantSplit/>
          <w:jc w:val="center"/>
          <w:trHeight w:val="500"/>
        </w:trPr>
        <w:tc>
          <w:tcPr>
            <w:tcW w:w="75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highlight w:val="none"/>
              </w:rPr>
              <w:t xml:space="preserve">序号</w:t>
            </w:r>
            <w:r/>
          </w:p>
        </w:tc>
        <w:tc>
          <w:tcPr>
            <w:tcW w:w="202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highlight w:val="none"/>
              </w:rPr>
              <w:t xml:space="preserve">产品、服务名称</w:t>
            </w:r>
            <w:r/>
          </w:p>
        </w:tc>
        <w:tc>
          <w:tcPr>
            <w:tcW w:w="145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highlight w:val="none"/>
              </w:rPr>
              <w:t xml:space="preserve">分项单位</w:t>
            </w:r>
            <w:r/>
          </w:p>
        </w:tc>
        <w:tc>
          <w:tcPr>
            <w:tcW w:w="124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highlight w:val="none"/>
              </w:rPr>
              <w:t xml:space="preserve">数量</w:t>
            </w:r>
            <w:r/>
          </w:p>
        </w:tc>
        <w:tc>
          <w:tcPr>
            <w:tcW w:w="134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highlight w:val="none"/>
              </w:rPr>
              <w:t xml:space="preserve">单价</w:t>
            </w:r>
            <w:r/>
          </w:p>
          <w:p>
            <w:pPr>
              <w:jc w:val="center"/>
              <w:spacing w:line="360" w:lineRule="auto"/>
              <w:rPr>
                <w:rFonts w:ascii="宋体" w:hAnsi="宋体" w:cs="宋体"/>
                <w:color w:val="000000"/>
                <w:szCs w:val="21"/>
                <w:highlight w:val="none"/>
              </w:rPr>
            </w:pPr>
            <w:r>
              <w:rPr>
                <w:rFonts w:hint="eastAsia" w:ascii="宋体" w:hAnsi="宋体" w:cs="宋体"/>
                <w:color w:val="000000"/>
                <w:highlight w:val="none"/>
              </w:rPr>
              <w:t xml:space="preserve">（元）</w:t>
            </w:r>
            <w:r/>
          </w:p>
        </w:tc>
        <w:tc>
          <w:tcPr>
            <w:tcW w:w="169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highlight w:val="none"/>
              </w:rPr>
              <w:t xml:space="preserve">单项</w:t>
            </w:r>
            <w:r/>
          </w:p>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合计价</w:t>
            </w:r>
            <w:r/>
          </w:p>
          <w:p>
            <w:pPr>
              <w:jc w:val="center"/>
              <w:spacing w:line="360" w:lineRule="auto"/>
              <w:rPr>
                <w:rFonts w:ascii="宋体" w:hAnsi="宋体" w:cs="宋体"/>
                <w:color w:val="000000"/>
                <w:szCs w:val="21"/>
                <w:highlight w:val="none"/>
              </w:rPr>
            </w:pPr>
            <w:r>
              <w:rPr>
                <w:rFonts w:hint="eastAsia" w:ascii="宋体" w:hAnsi="宋体" w:cs="宋体"/>
                <w:color w:val="000000"/>
                <w:highlight w:val="none"/>
              </w:rPr>
              <w:t xml:space="preserve">（元）</w:t>
            </w:r>
            <w:r/>
          </w:p>
        </w:tc>
      </w:tr>
      <w:tr>
        <w:trPr>
          <w:cantSplit/>
          <w:jc w:val="center"/>
          <w:trHeight w:val="500"/>
        </w:trPr>
        <w:tc>
          <w:tcPr>
            <w:tcW w:w="756"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028"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5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24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4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9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500"/>
        </w:trPr>
        <w:tc>
          <w:tcPr>
            <w:tcW w:w="756"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028"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5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24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4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9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500"/>
        </w:trPr>
        <w:tc>
          <w:tcPr>
            <w:tcW w:w="756"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028"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5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24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4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9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500"/>
        </w:trPr>
        <w:tc>
          <w:tcPr>
            <w:tcW w:w="756"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028"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5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24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4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9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500"/>
        </w:trPr>
        <w:tc>
          <w:tcPr>
            <w:tcW w:w="756"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028"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5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24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4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9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500"/>
        </w:trPr>
        <w:tc>
          <w:tcPr>
            <w:tcW w:w="756"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028"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5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24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4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9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500"/>
        </w:trPr>
        <w:tc>
          <w:tcPr>
            <w:gridSpan w:val="3"/>
            <w:tcW w:w="4241"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highlight w:val="none"/>
              </w:rPr>
              <w:t xml:space="preserve">总报价</w:t>
            </w:r>
            <w:r/>
          </w:p>
        </w:tc>
        <w:tc>
          <w:tcPr>
            <w:gridSpan w:val="3"/>
            <w:tcW w:w="4278"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highlight w:val="none"/>
              </w:rPr>
              <w:t xml:space="preserve">人民币（大写）：</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圆整</w:t>
            </w:r>
            <w:r/>
          </w:p>
          <w:p>
            <w:pPr>
              <w:spacing w:line="360" w:lineRule="auto"/>
              <w:rPr>
                <w:rFonts w:ascii="宋体" w:hAnsi="宋体" w:cs="宋体"/>
                <w:color w:val="000000"/>
                <w:szCs w:val="21"/>
                <w:highlight w:val="none"/>
                <w:u w:val="single"/>
              </w:rPr>
            </w:pPr>
            <w:r>
              <w:rPr>
                <w:rFonts w:hint="eastAsia" w:ascii="宋体" w:hAnsi="宋体" w:cs="宋体"/>
                <w:color w:val="000000"/>
                <w:highlight w:val="none"/>
              </w:rPr>
              <w:t xml:space="preserve">￥：</w:t>
            </w:r>
            <w:r>
              <w:rPr>
                <w:rFonts w:hint="eastAsia" w:ascii="宋体" w:hAnsi="宋体" w:cs="宋体"/>
                <w:color w:val="000000"/>
                <w:highlight w:val="none"/>
                <w:u w:val="single"/>
              </w:rPr>
              <w:t xml:space="preserve">           </w:t>
            </w:r>
            <w:r/>
          </w:p>
        </w:tc>
      </w:tr>
    </w:tbl>
    <w:p>
      <w:pPr>
        <w:spacing w:line="360" w:lineRule="auto"/>
        <w:rPr>
          <w:rFonts w:ascii="宋体" w:hAnsi="宋体" w:cs="宋体"/>
          <w:color w:val="000000"/>
          <w:highlight w:val="none"/>
        </w:rPr>
      </w:pPr>
      <w:r>
        <w:rPr>
          <w:rFonts w:hint="eastAsia" w:ascii="宋体" w:hAnsi="宋体" w:cs="宋体"/>
          <w:color w:val="000000"/>
          <w:highlight w:val="none"/>
        </w:rPr>
        <w:t xml:space="preserve">                                               </w:t>
      </w:r>
      <w:r/>
    </w:p>
    <w:p>
      <w:pPr>
        <w:jc w:val="right"/>
        <w:spacing w:line="360" w:lineRule="auto"/>
        <w:rPr>
          <w:rFonts w:ascii="宋体" w:hAnsi="宋体" w:cs="宋体"/>
          <w:color w:val="000000"/>
          <w:highlight w:val="none"/>
        </w:rPr>
      </w:pPr>
      <w:r>
        <w:rPr>
          <w:rFonts w:hint="eastAsia" w:ascii="宋体" w:hAnsi="宋体" w:cs="宋体"/>
          <w:color w:val="000000"/>
          <w:highlight w:val="none"/>
        </w:rPr>
        <w:t xml:space="preserve">日期：    年   月    日</w:t>
      </w:r>
      <w:r/>
    </w:p>
    <w:p>
      <w:pPr>
        <w:spacing w:line="360" w:lineRule="auto"/>
        <w:rPr>
          <w:rFonts w:ascii="宋体" w:hAnsi="宋体" w:cs="宋体"/>
          <w:szCs w:val="21"/>
          <w:highlight w:val="none"/>
        </w:rPr>
      </w:pPr>
      <w:r>
        <w:rPr>
          <w:rFonts w:hint="eastAsia" w:ascii="宋体" w:hAnsi="宋体" w:cs="宋体"/>
          <w:szCs w:val="21"/>
          <w:highlight w:val="none"/>
        </w:rPr>
        <w:t xml:space="preserve">注：行数不够，可自行添加。</w:t>
      </w:r>
      <w:r/>
    </w:p>
    <w:p>
      <w:pPr>
        <w:pStyle w:val="929"/>
        <w:jc w:val="center"/>
        <w:spacing w:line="360" w:lineRule="auto"/>
        <w:rPr>
          <w:rFonts w:ascii="宋体" w:hAnsi="宋体" w:cs="宋体"/>
          <w:bCs w:val="0"/>
          <w:highlight w:val="none"/>
        </w:rPr>
      </w:pPr>
      <w:r/>
      <w:bookmarkStart w:id="32" w:name="_Toc109304978"/>
      <w:r>
        <w:rPr>
          <w:rFonts w:hint="eastAsia" w:ascii="宋体" w:hAnsi="宋体" w:cs="宋体"/>
          <w:bCs w:val="0"/>
          <w:highlight w:val="none"/>
        </w:rPr>
        <w:br w:type="page" w:clear="all"/>
      </w:r>
      <w:r>
        <w:rPr>
          <w:rFonts w:hint="eastAsia" w:ascii="宋体" w:hAnsi="宋体" w:cs="宋体"/>
          <w:bCs w:val="0"/>
          <w:highlight w:val="none"/>
        </w:rPr>
        <w:t xml:space="preserve">五、技术参数响应及偏离表</w:t>
      </w:r>
      <w:bookmarkEnd w:id="32"/>
      <w:r/>
      <w:r/>
    </w:p>
    <w:tbl>
      <w:tblPr>
        <w:tblStyle w:val="71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23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采购要求</w:t>
            </w:r>
            <w:r/>
          </w:p>
        </w:tc>
        <w:tc>
          <w:tcPr>
            <w:tcW w:w="220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磋商响应</w:t>
            </w:r>
            <w:r/>
          </w:p>
        </w:tc>
        <w:tc>
          <w:tcPr>
            <w:tcW w:w="194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超出、符合或偏离</w:t>
            </w:r>
            <w:r/>
          </w:p>
        </w:tc>
        <w:tc>
          <w:tcPr>
            <w:tcW w:w="109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证明材料</w:t>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注：1、按照基本技术要求详细填列。</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2、行数不够，可自行添加。</w:t>
      </w:r>
      <w:r/>
    </w:p>
    <w:p>
      <w:pPr>
        <w:pStyle w:val="929"/>
        <w:jc w:val="center"/>
        <w:spacing w:line="360" w:lineRule="auto"/>
        <w:rPr>
          <w:rFonts w:ascii="宋体" w:hAnsi="宋体" w:cs="宋体"/>
          <w:bCs w:val="0"/>
          <w:highlight w:val="none"/>
        </w:rPr>
      </w:pPr>
      <w:r/>
      <w:bookmarkStart w:id="33" w:name="_Hlt26955054"/>
      <w:r/>
      <w:bookmarkEnd w:id="33"/>
      <w:r/>
      <w:bookmarkStart w:id="34" w:name="_Toc109304979"/>
      <w:r>
        <w:rPr>
          <w:rFonts w:hint="eastAsia" w:ascii="宋体" w:hAnsi="宋体" w:cs="宋体"/>
          <w:bCs w:val="0"/>
          <w:highlight w:val="none"/>
        </w:rPr>
        <w:br w:type="page" w:clear="all"/>
      </w:r>
      <w:r>
        <w:rPr>
          <w:rFonts w:hint="eastAsia" w:ascii="宋体" w:hAnsi="宋体" w:cs="宋体"/>
          <w:bCs w:val="0"/>
          <w:highlight w:val="none"/>
        </w:rPr>
        <w:t xml:space="preserve">六、商务条款响应及偏离表</w:t>
      </w:r>
      <w:bookmarkEnd w:id="34"/>
      <w:r/>
      <w:r/>
    </w:p>
    <w:tbl>
      <w:tblPr>
        <w:tblStyle w:val="714"/>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jc w:val="cente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供应商的承诺或说明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r>
    </w:tbl>
    <w:p>
      <w:pPr>
        <w:jc w:val="center"/>
        <w:spacing w:line="360" w:lineRule="auto"/>
        <w:widowControl/>
        <w:rPr>
          <w:rFonts w:ascii="宋体" w:hAnsi="宋体" w:cs="宋体"/>
          <w:b/>
          <w:highlight w:val="none"/>
        </w:rPr>
      </w:pPr>
      <w:r/>
      <w:bookmarkStart w:id="35" w:name="_Hlt26609391"/>
      <w:r/>
      <w:bookmarkEnd w:id="35"/>
      <w:r/>
      <w:bookmarkStart w:id="36" w:name="_Hlt26580838"/>
      <w:r/>
      <w:bookmarkEnd w:id="36"/>
      <w:r/>
      <w:bookmarkStart w:id="37" w:name="_Hlt26955064"/>
      <w:r/>
      <w:bookmarkEnd w:id="37"/>
      <w:r/>
      <w:bookmarkStart w:id="38" w:name="_Hlt26782999"/>
      <w:r/>
      <w:bookmarkEnd w:id="38"/>
      <w:r/>
      <w:bookmarkStart w:id="39" w:name="_Hlt26671343"/>
      <w:r/>
      <w:bookmarkEnd w:id="39"/>
      <w:r/>
      <w:bookmarkStart w:id="40" w:name="_Hlt26671372"/>
      <w:r/>
      <w:bookmarkEnd w:id="40"/>
      <w:r/>
      <w:bookmarkStart w:id="41" w:name="_Hlt26955056"/>
      <w:r/>
      <w:bookmarkEnd w:id="41"/>
      <w:r/>
      <w:bookmarkStart w:id="42" w:name="_Hlt24879081"/>
      <w:r/>
      <w:bookmarkEnd w:id="42"/>
      <w:r>
        <w:rPr>
          <w:rFonts w:hint="eastAsia" w:ascii="宋体" w:hAnsi="宋体" w:cs="宋体"/>
          <w:b/>
          <w:highlight w:val="none"/>
        </w:rPr>
        <w:br w:type="page" w:clear="all"/>
      </w:r>
      <w:r>
        <w:rPr>
          <w:rFonts w:hint="eastAsia" w:ascii="宋体" w:hAnsi="宋体" w:cs="宋体"/>
          <w:b/>
          <w:highlight w:val="none"/>
        </w:rPr>
        <w:t xml:space="preserve">主要标的信息（成交后将公示）</w:t>
      </w:r>
      <w:r/>
    </w:p>
    <w:p>
      <w:pPr>
        <w:spacing w:after="312" w:line="360" w:lineRule="auto"/>
        <w:rPr>
          <w:rFonts w:ascii="宋体" w:hAnsi="宋体" w:cs="宋体"/>
          <w:b/>
          <w:highlight w:val="none"/>
        </w:rPr>
      </w:pPr>
      <w:r>
        <w:rPr>
          <w:rFonts w:hint="eastAsia" w:ascii="宋体" w:hAnsi="宋体" w:cs="宋体"/>
          <w:highlight w:val="none"/>
        </w:rPr>
        <w:t xml:space="preserve">供应商全称：</w:t>
      </w:r>
      <w:r/>
    </w:p>
    <w:tbl>
      <w:tblPr>
        <w:tblStyle w:val="71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jc w:val="center"/>
        </w:trPr>
        <w:tc>
          <w:tcPr>
            <w:tcW w:w="4327"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c>
          <w:tcPr>
            <w:tcW w:w="4193"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服务类</w:t>
            </w:r>
            <w:r/>
          </w:p>
        </w:tc>
      </w:tr>
      <w:tr>
        <w:trPr>
          <w:jc w:val="center"/>
          <w:trHeight w:val="3810"/>
        </w:trPr>
        <w:tc>
          <w:tcPr>
            <w:tcW w:w="4327"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c>
          <w:tcPr>
            <w:tcW w:w="4193"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br w:type="page" w:clear="all"/>
      </w:r>
      <w:r/>
    </w:p>
    <w:p>
      <w:pPr>
        <w:ind w:firstLine="211"/>
        <w:jc w:val="center"/>
        <w:spacing w:line="360" w:lineRule="auto"/>
        <w:rPr>
          <w:rFonts w:ascii="宋体" w:hAnsi="宋体" w:cs="宋体"/>
          <w:b/>
          <w:highlight w:val="none"/>
        </w:rPr>
      </w:pPr>
      <w:r>
        <w:rPr>
          <w:rFonts w:hint="eastAsia" w:ascii="宋体" w:hAnsi="宋体" w:cs="宋体"/>
          <w:b/>
          <w:highlight w:val="none"/>
        </w:rPr>
        <w:t xml:space="preserve">联合体协议（如有）</w:t>
      </w:r>
      <w:r/>
    </w:p>
    <w:p>
      <w:pPr>
        <w:ind w:firstLine="211"/>
        <w:jc w:val="cente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highlight w:val="none"/>
        </w:rPr>
      </w:pPr>
      <w:r>
        <w:rPr>
          <w:rFonts w:hint="eastAsia" w:ascii="宋体" w:hAnsi="宋体" w:cs="宋体"/>
          <w:highlight w:val="none"/>
        </w:rPr>
        <w:t xml:space="preserve">（联合体中各供应商全称）在此达成以下协议：</w:t>
      </w:r>
      <w:r/>
    </w:p>
    <w:p>
      <w:pPr>
        <w:ind w:firstLine="645"/>
        <w:spacing w:line="360" w:lineRule="auto"/>
        <w:rPr>
          <w:rFonts w:ascii="宋体" w:hAnsi="宋体" w:cs="宋体"/>
          <w:color w:val="ff0000"/>
          <w:highlight w:val="none"/>
        </w:rPr>
      </w:pPr>
      <w:r>
        <w:rPr>
          <w:rFonts w:hint="eastAsia" w:ascii="宋体" w:hAnsi="宋体" w:cs="宋体"/>
          <w:highlight w:val="none"/>
        </w:rPr>
        <w:t xml:space="preserve">1、我们自愿组成联合体，参加（代理公司）组织的采购编号为</w:t>
      </w:r>
      <w:r>
        <w:rPr>
          <w:rFonts w:hint="eastAsia" w:ascii="宋体" w:hAnsi="宋体" w:cs="宋体"/>
          <w:color w:val="000000"/>
          <w:highlight w:val="none"/>
        </w:rPr>
        <w:t xml:space="preserve">（项目编号）</w:t>
      </w:r>
      <w:r>
        <w:rPr>
          <w:rFonts w:hint="eastAsia" w:ascii="宋体" w:hAnsi="宋体" w:cs="宋体"/>
          <w:highlight w:val="none"/>
        </w:rPr>
        <w:t xml:space="preserve">（项目全称）的政府采购活动。</w:t>
      </w:r>
      <w:r/>
    </w:p>
    <w:p>
      <w:pPr>
        <w:ind w:firstLine="645"/>
        <w:spacing w:line="360" w:lineRule="auto"/>
        <w:rPr>
          <w:rFonts w:ascii="宋体" w:hAnsi="宋体" w:cs="宋体"/>
          <w:highlight w:val="none"/>
        </w:rPr>
      </w:pPr>
      <w:r>
        <w:rPr>
          <w:rFonts w:hint="eastAsia" w:ascii="宋体" w:hAnsi="宋体" w:cs="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s="宋体"/>
          <w:highlight w:val="none"/>
        </w:rPr>
      </w:pPr>
      <w:r>
        <w:rPr>
          <w:rFonts w:hint="eastAsia" w:ascii="宋体" w:hAnsi="宋体" w:cs="宋体"/>
          <w:sz w:val="24"/>
          <w:highlight w:val="none"/>
        </w:rPr>
        <w:t xml:space="preserve">                                       </w:t>
      </w:r>
      <w:r>
        <w:rPr>
          <w:rFonts w:hint="eastAsia" w:ascii="宋体" w:hAnsi="宋体" w:cs="宋体"/>
          <w:highlight w:val="none"/>
        </w:rPr>
        <w:t xml:space="preserve"> </w:t>
      </w:r>
      <w:r/>
    </w:p>
    <w:p>
      <w:pPr>
        <w:ind w:firstLine="4620"/>
        <w:spacing w:line="360" w:lineRule="auto"/>
        <w:rPr>
          <w:rFonts w:ascii="宋体" w:hAnsi="宋体" w:cs="宋体"/>
          <w:highlight w:val="none"/>
        </w:rPr>
      </w:pPr>
      <w:r>
        <w:rPr>
          <w:rFonts w:hint="eastAsia" w:ascii="宋体" w:hAnsi="宋体" w:cs="宋体"/>
          <w:highlight w:val="none"/>
        </w:rPr>
        <w:t xml:space="preserve">所有供应商全称：</w:t>
      </w:r>
      <w:r/>
    </w:p>
    <w:p>
      <w:pPr>
        <w:ind w:firstLine="645"/>
        <w:spacing w:line="360" w:lineRule="auto"/>
        <w:rPr>
          <w:rFonts w:ascii="宋体" w:hAnsi="宋体" w:cs="宋体"/>
          <w:highlight w:val="none"/>
        </w:rPr>
      </w:pPr>
      <w:r>
        <w:rPr>
          <w:rFonts w:hint="eastAsia" w:ascii="宋体" w:hAnsi="宋体" w:cs="宋体"/>
          <w:highlight w:val="none"/>
        </w:rPr>
        <w:t xml:space="preserve">                                      法定代表人：  </w:t>
      </w:r>
      <w:r/>
    </w:p>
    <w:p>
      <w:pPr>
        <w:ind w:firstLine="4620"/>
        <w:spacing w:line="360" w:lineRule="auto"/>
        <w:rPr>
          <w:rFonts w:ascii="宋体" w:hAnsi="宋体" w:cs="宋体"/>
          <w:highlight w:val="none"/>
        </w:rPr>
      </w:pPr>
      <w:r>
        <w:rPr>
          <w:rFonts w:hint="eastAsia" w:ascii="宋体" w:hAnsi="宋体" w:cs="宋体"/>
          <w:highlight w:val="none"/>
        </w:rPr>
        <w:t xml:space="preserve">日期：</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黑体">
    <w:panose1 w:val="02010609060101010101"/>
  </w:font>
  <w:font w:name="方正黑体_GBK">
    <w:panose1 w:val="020B0503020202020204"/>
  </w:font>
  <w:font w:name="Cambria">
    <w:panose1 w:val="02040503050406030204"/>
  </w:font>
  <w:font w:name="Calibri">
    <w:panose1 w:val="020F050202020403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fldChar w:fldCharType="begin"/>
    </w:r>
    <w:r>
      <w:instrText xml:space="preserve">PAGE   \* MERGEFORMAT</w:instrText>
    </w:r>
    <w:r>
      <w:fldChar w:fldCharType="separate"/>
    </w:r>
    <w:r>
      <w:rPr>
        <w:lang w:val="zh-CN"/>
      </w:rPr>
      <w:t xml:space="preserve">32</w:t>
    </w:r>
    <w:r>
      <w:fldChar w:fldCharType="end"/>
    </w:r>
    <w:r/>
  </w:p>
  <w:p>
    <w:pPr>
      <w:pStyle w:val="9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fldChar w:fldCharType="begin"/>
    </w:r>
    <w:r>
      <w:instrText xml:space="preserve">PAGE   \* MERGEFORMAT</w:instrText>
    </w:r>
    <w:r>
      <w:fldChar w:fldCharType="separate"/>
    </w:r>
    <w:r>
      <w:rPr>
        <w:lang w:val="zh-CN"/>
      </w:rPr>
      <w:t xml:space="preserve">38</w:t>
    </w:r>
    <w:r>
      <w:fldChar w:fldCharType="end"/>
    </w:r>
    <w:r/>
  </w:p>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rPr>
        <w:szCs w:val="22"/>
      </w:rPr>
    </w:pPr>
    <w:r/>
    <w:bookmarkStart w:id="43" w:name="_Hlk69393955"/>
    <w:r/>
    <w:bookmarkStart w:id="44" w:name="_Hlk69393956"/>
    <w:r>
      <w:rPr>
        <w:rFonts w:hint="eastAsia"/>
        <w:lang w:eastAsia="zh-CN"/>
      </w:rPr>
      <w:t xml:space="preserve">JSZC-321003-JSWC-C2026-0006</w:t>
    </w:r>
    <w:r>
      <w:t xml:space="preserve">                                    </w:t>
    </w:r>
    <w:r>
      <w:rPr>
        <w:rFonts w:hint="eastAsia"/>
      </w:rPr>
      <w:t xml:space="preserve"> </w:t>
    </w:r>
    <w:r>
      <w:t xml:space="preserve">   </w:t>
    </w:r>
    <w:bookmarkEnd w:id="43"/>
    <w:r/>
    <w:bookmarkEnd w:id="44"/>
    <w:r>
      <w:rPr>
        <w:rFonts w:hint="eastAsia"/>
      </w:rPr>
      <w:t xml:space="preserve">江苏唯诚建设咨询有限公司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7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7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ind w:left="-1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4">
    <w:name w:val="Heading 1"/>
    <w:basedOn w:val="703"/>
    <w:next w:val="703"/>
    <w:link w:val="780"/>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81"/>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82"/>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83"/>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84"/>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85"/>
    <w:uiPriority w:val="9"/>
    <w:unhideWhenUsed/>
    <w:qFormat/>
    <w:pPr>
      <w:keepLines/>
      <w:keepNext/>
      <w:spacing w:before="320" w:after="200"/>
      <w:outlineLvl w:val="5"/>
    </w:pPr>
    <w:rPr>
      <w:rFonts w:ascii="Arial" w:hAnsi="Arial" w:eastAsia="Arial" w:cs="Arial"/>
      <w:b/>
      <w:bCs/>
      <w:sz w:val="22"/>
    </w:rPr>
  </w:style>
  <w:style w:type="paragraph" w:styleId="710">
    <w:name w:val="Heading 7"/>
    <w:basedOn w:val="703"/>
    <w:next w:val="703"/>
    <w:link w:val="786"/>
    <w:uiPriority w:val="9"/>
    <w:unhideWhenUsed/>
    <w:qFormat/>
    <w:pPr>
      <w:keepLines/>
      <w:keepNext/>
      <w:spacing w:before="320" w:after="200"/>
      <w:outlineLvl w:val="6"/>
    </w:pPr>
    <w:rPr>
      <w:rFonts w:ascii="Arial" w:hAnsi="Arial" w:eastAsia="Arial" w:cs="Arial"/>
      <w:b/>
      <w:bCs/>
      <w:i/>
      <w:iCs/>
      <w:sz w:val="22"/>
    </w:rPr>
  </w:style>
  <w:style w:type="paragraph" w:styleId="711">
    <w:name w:val="Heading 8"/>
    <w:basedOn w:val="703"/>
    <w:next w:val="703"/>
    <w:link w:val="787"/>
    <w:uiPriority w:val="9"/>
    <w:unhideWhenUsed/>
    <w:qFormat/>
    <w:pPr>
      <w:keepLines/>
      <w:keepNext/>
      <w:spacing w:before="320" w:after="200"/>
      <w:outlineLvl w:val="7"/>
    </w:pPr>
    <w:rPr>
      <w:rFonts w:ascii="Arial" w:hAnsi="Arial" w:eastAsia="Arial" w:cs="Arial"/>
      <w:i/>
      <w:iCs/>
      <w:sz w:val="22"/>
    </w:rPr>
  </w:style>
  <w:style w:type="paragraph" w:styleId="712">
    <w:name w:val="Heading 9"/>
    <w:basedOn w:val="703"/>
    <w:next w:val="703"/>
    <w:link w:val="788"/>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customStyle="1">
    <w:name w:val="索引 41"/>
    <w:basedOn w:val="703"/>
    <w:next w:val="703"/>
    <w:uiPriority w:val="99"/>
    <w:unhideWhenUsed/>
    <w:qFormat/>
    <w:pPr>
      <w:ind w:left="600"/>
      <w:jc w:val="both"/>
    </w:pPr>
    <w:rPr>
      <w:lang w:val="en-US" w:eastAsia="zh-CN"/>
    </w:rPr>
  </w:style>
  <w:style w:type="paragraph" w:styleId="716">
    <w:name w:val="toc 7"/>
    <w:basedOn w:val="703"/>
    <w:next w:val="703"/>
    <w:uiPriority w:val="39"/>
    <w:unhideWhenUsed/>
    <w:qFormat/>
    <w:pPr>
      <w:ind w:left="1701"/>
      <w:spacing w:after="57"/>
    </w:pPr>
  </w:style>
  <w:style w:type="paragraph" w:styleId="717">
    <w:name w:val="table of authorities"/>
    <w:basedOn w:val="703"/>
    <w:next w:val="703"/>
    <w:uiPriority w:val="0"/>
    <w:qFormat/>
    <w:pPr>
      <w:ind w:left="420"/>
    </w:pPr>
  </w:style>
  <w:style w:type="paragraph" w:styleId="718">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Body Text Indent"/>
    <w:basedOn w:val="703"/>
    <w:uiPriority w:val="99"/>
    <w:semiHidden/>
    <w:unhideWhenUsed/>
    <w:qFormat/>
    <w:pPr>
      <w:ind w:left="420"/>
      <w:spacing w:after="120"/>
    </w:pPr>
  </w:style>
  <w:style w:type="paragraph" w:styleId="720">
    <w:name w:val="toc 5"/>
    <w:basedOn w:val="703"/>
    <w:next w:val="703"/>
    <w:uiPriority w:val="39"/>
    <w:unhideWhenUsed/>
    <w:qFormat/>
    <w:pPr>
      <w:ind w:left="1134"/>
      <w:spacing w:after="57"/>
    </w:pPr>
  </w:style>
  <w:style w:type="paragraph" w:styleId="721">
    <w:name w:val="toc 3"/>
    <w:basedOn w:val="703"/>
    <w:next w:val="703"/>
    <w:uiPriority w:val="39"/>
    <w:unhideWhenUsed/>
    <w:qFormat/>
    <w:pPr>
      <w:ind w:left="567"/>
      <w:spacing w:after="57"/>
    </w:pPr>
  </w:style>
  <w:style w:type="paragraph" w:styleId="722">
    <w:name w:val="Plain Text"/>
    <w:basedOn w:val="703"/>
    <w:uiPriority w:val="99"/>
    <w:qFormat/>
    <w:rPr>
      <w:rFonts w:ascii="宋体" w:hAnsi="Courier New"/>
      <w:sz w:val="20"/>
      <w:szCs w:val="21"/>
    </w:rPr>
  </w:style>
  <w:style w:type="paragraph" w:styleId="723">
    <w:name w:val="toc 8"/>
    <w:basedOn w:val="703"/>
    <w:next w:val="703"/>
    <w:uiPriority w:val="39"/>
    <w:unhideWhenUsed/>
    <w:qFormat/>
    <w:pPr>
      <w:ind w:left="1984"/>
      <w:spacing w:after="57"/>
    </w:pPr>
  </w:style>
  <w:style w:type="paragraph" w:styleId="724">
    <w:name w:val="Body Text Indent 2"/>
    <w:basedOn w:val="703"/>
    <w:uiPriority w:val="99"/>
    <w:qFormat/>
    <w:pPr>
      <w:ind w:firstLine="562"/>
      <w:spacing w:line="480" w:lineRule="exact"/>
    </w:pPr>
    <w:rPr>
      <w:rFonts w:ascii="楷体_GB2312" w:eastAsia="楷体_GB2312"/>
      <w:b/>
      <w:bCs/>
      <w:sz w:val="28"/>
      <w:szCs w:val="24"/>
    </w:rPr>
  </w:style>
  <w:style w:type="paragraph" w:styleId="725">
    <w:name w:val="endnote text"/>
    <w:basedOn w:val="703"/>
    <w:link w:val="926"/>
    <w:uiPriority w:val="99"/>
    <w:semiHidden/>
    <w:unhideWhenUsed/>
    <w:qFormat/>
    <w:rPr>
      <w:sz w:val="20"/>
    </w:rPr>
  </w:style>
  <w:style w:type="paragraph" w:styleId="726">
    <w:name w:val="Footer"/>
    <w:basedOn w:val="703"/>
    <w:link w:val="799"/>
    <w:uiPriority w:val="99"/>
    <w:unhideWhenUsed/>
    <w:qFormat/>
    <w:pPr>
      <w:tabs>
        <w:tab w:val="center" w:pos="7143" w:leader="none"/>
        <w:tab w:val="right" w:pos="14287" w:leader="none"/>
      </w:tabs>
    </w:pPr>
  </w:style>
  <w:style w:type="paragraph" w:styleId="727">
    <w:name w:val="Header"/>
    <w:basedOn w:val="703"/>
    <w:link w:val="797"/>
    <w:uiPriority w:val="99"/>
    <w:unhideWhenUsed/>
    <w:qFormat/>
    <w:pPr>
      <w:tabs>
        <w:tab w:val="center" w:pos="7143" w:leader="none"/>
        <w:tab w:val="right" w:pos="14287" w:leader="none"/>
      </w:tabs>
    </w:pPr>
  </w:style>
  <w:style w:type="paragraph" w:styleId="728">
    <w:name w:val="toc 1"/>
    <w:basedOn w:val="703"/>
    <w:next w:val="703"/>
    <w:uiPriority w:val="39"/>
    <w:unhideWhenUsed/>
    <w:qFormat/>
    <w:pPr>
      <w:spacing w:after="57"/>
    </w:pPr>
  </w:style>
  <w:style w:type="paragraph" w:styleId="729">
    <w:name w:val="toc 4"/>
    <w:basedOn w:val="703"/>
    <w:next w:val="703"/>
    <w:uiPriority w:val="39"/>
    <w:unhideWhenUsed/>
    <w:qFormat/>
    <w:pPr>
      <w:ind w:left="850"/>
      <w:spacing w:after="57"/>
    </w:pPr>
  </w:style>
  <w:style w:type="paragraph" w:styleId="730">
    <w:name w:val="Subtitle"/>
    <w:basedOn w:val="703"/>
    <w:next w:val="703"/>
    <w:link w:val="792"/>
    <w:uiPriority w:val="11"/>
    <w:qFormat/>
    <w:pPr>
      <w:spacing w:before="200" w:after="200"/>
    </w:pPr>
    <w:rPr>
      <w:sz w:val="24"/>
      <w:szCs w:val="24"/>
    </w:rPr>
  </w:style>
  <w:style w:type="paragraph" w:styleId="731">
    <w:name w:val="footnote text"/>
    <w:basedOn w:val="703"/>
    <w:link w:val="925"/>
    <w:uiPriority w:val="99"/>
    <w:semiHidden/>
    <w:unhideWhenUsed/>
    <w:qFormat/>
    <w:pPr>
      <w:spacing w:after="40"/>
    </w:pPr>
    <w:rPr>
      <w:sz w:val="18"/>
    </w:rPr>
  </w:style>
  <w:style w:type="paragraph" w:styleId="732">
    <w:name w:val="toc 6"/>
    <w:basedOn w:val="703"/>
    <w:next w:val="703"/>
    <w:uiPriority w:val="39"/>
    <w:unhideWhenUsed/>
    <w:qFormat/>
    <w:pPr>
      <w:ind w:left="1417"/>
      <w:spacing w:after="57"/>
    </w:pPr>
  </w:style>
  <w:style w:type="paragraph" w:styleId="733">
    <w:name w:val="table of figures"/>
    <w:basedOn w:val="703"/>
    <w:next w:val="703"/>
    <w:uiPriority w:val="99"/>
    <w:unhideWhenUsed/>
    <w:qFormat/>
  </w:style>
  <w:style w:type="paragraph" w:styleId="734">
    <w:name w:val="toc 2"/>
    <w:basedOn w:val="703"/>
    <w:next w:val="703"/>
    <w:uiPriority w:val="39"/>
    <w:unhideWhenUsed/>
    <w:qFormat/>
    <w:pPr>
      <w:ind w:left="283"/>
      <w:spacing w:after="57"/>
    </w:pPr>
  </w:style>
  <w:style w:type="paragraph" w:styleId="735">
    <w:name w:val="toc 9"/>
    <w:basedOn w:val="703"/>
    <w:next w:val="703"/>
    <w:uiPriority w:val="39"/>
    <w:unhideWhenUsed/>
    <w:qFormat/>
    <w:pPr>
      <w:ind w:left="2268"/>
      <w:spacing w:after="57"/>
    </w:pPr>
  </w:style>
  <w:style w:type="paragraph" w:styleId="736">
    <w:name w:val="Title"/>
    <w:basedOn w:val="703"/>
    <w:next w:val="703"/>
    <w:link w:val="791"/>
    <w:uiPriority w:val="10"/>
    <w:qFormat/>
    <w:pPr>
      <w:contextualSpacing/>
      <w:spacing w:before="300" w:after="200"/>
    </w:pPr>
    <w:rPr>
      <w:sz w:val="48"/>
      <w:szCs w:val="48"/>
    </w:rPr>
  </w:style>
  <w:style w:type="paragraph" w:styleId="737">
    <w:name w:val="Body Text First Indent 2"/>
    <w:basedOn w:val="719"/>
    <w:uiPriority w:val="99"/>
    <w:semiHidden/>
    <w:unhideWhenUsed/>
    <w:qFormat/>
    <w:pPr>
      <w:ind w:firstLine="420"/>
    </w:p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character" w:styleId="742" w:customStyle="1">
    <w:name w:val="Heading 1 Char"/>
    <w:basedOn w:val="713"/>
    <w:uiPriority w:val="9"/>
    <w:qFormat/>
    <w:rPr>
      <w:rFonts w:ascii="Arial" w:hAnsi="Arial" w:eastAsia="Arial" w:cs="Arial"/>
      <w:sz w:val="40"/>
      <w:szCs w:val="40"/>
    </w:rPr>
  </w:style>
  <w:style w:type="character" w:styleId="743" w:customStyle="1">
    <w:name w:val="Heading 2 Char"/>
    <w:basedOn w:val="713"/>
    <w:uiPriority w:val="9"/>
    <w:qFormat/>
    <w:rPr>
      <w:rFonts w:ascii="Arial" w:hAnsi="Arial" w:eastAsia="Arial" w:cs="Arial"/>
      <w:sz w:val="34"/>
    </w:rPr>
  </w:style>
  <w:style w:type="character" w:styleId="744" w:customStyle="1">
    <w:name w:val="Heading 3 Char"/>
    <w:basedOn w:val="713"/>
    <w:uiPriority w:val="9"/>
    <w:qFormat/>
    <w:rPr>
      <w:rFonts w:ascii="Arial" w:hAnsi="Arial" w:eastAsia="Arial" w:cs="Arial"/>
      <w:sz w:val="30"/>
      <w:szCs w:val="30"/>
    </w:rPr>
  </w:style>
  <w:style w:type="character" w:styleId="745" w:customStyle="1">
    <w:name w:val="Heading 4 Char"/>
    <w:basedOn w:val="713"/>
    <w:uiPriority w:val="9"/>
    <w:qFormat/>
    <w:rPr>
      <w:rFonts w:ascii="Arial" w:hAnsi="Arial" w:eastAsia="Arial" w:cs="Arial"/>
      <w:b/>
      <w:bCs/>
      <w:sz w:val="26"/>
      <w:szCs w:val="26"/>
    </w:rPr>
  </w:style>
  <w:style w:type="character" w:styleId="746" w:customStyle="1">
    <w:name w:val="Heading 5 Char"/>
    <w:basedOn w:val="713"/>
    <w:uiPriority w:val="9"/>
    <w:qFormat/>
    <w:rPr>
      <w:rFonts w:ascii="Arial" w:hAnsi="Arial" w:eastAsia="Arial" w:cs="Arial"/>
      <w:b/>
      <w:bCs/>
      <w:sz w:val="24"/>
      <w:szCs w:val="24"/>
    </w:rPr>
  </w:style>
  <w:style w:type="character" w:styleId="747" w:customStyle="1">
    <w:name w:val="Heading 6 Char"/>
    <w:basedOn w:val="713"/>
    <w:uiPriority w:val="9"/>
    <w:qFormat/>
    <w:rPr>
      <w:rFonts w:ascii="Arial" w:hAnsi="Arial" w:eastAsia="Arial" w:cs="Arial"/>
      <w:b/>
      <w:bCs/>
      <w:sz w:val="22"/>
      <w:szCs w:val="22"/>
    </w:rPr>
  </w:style>
  <w:style w:type="character" w:styleId="748" w:customStyle="1">
    <w:name w:val="Heading 7 Char"/>
    <w:basedOn w:val="713"/>
    <w:uiPriority w:val="9"/>
    <w:qFormat/>
    <w:rPr>
      <w:rFonts w:ascii="Arial" w:hAnsi="Arial" w:eastAsia="Arial" w:cs="Arial"/>
      <w:b/>
      <w:bCs/>
      <w:i/>
      <w:iCs/>
      <w:sz w:val="22"/>
      <w:szCs w:val="22"/>
    </w:rPr>
  </w:style>
  <w:style w:type="character" w:styleId="749" w:customStyle="1">
    <w:name w:val="Heading 8 Char"/>
    <w:basedOn w:val="713"/>
    <w:uiPriority w:val="9"/>
    <w:qFormat/>
    <w:rPr>
      <w:rFonts w:ascii="Arial" w:hAnsi="Arial" w:eastAsia="Arial" w:cs="Arial"/>
      <w:i/>
      <w:iCs/>
      <w:sz w:val="22"/>
      <w:szCs w:val="22"/>
    </w:rPr>
  </w:style>
  <w:style w:type="character" w:styleId="750" w:customStyle="1">
    <w:name w:val="Heading 9 Char"/>
    <w:basedOn w:val="713"/>
    <w:uiPriority w:val="9"/>
    <w:qFormat/>
    <w:rPr>
      <w:rFonts w:ascii="Arial" w:hAnsi="Arial" w:eastAsia="Arial" w:cs="Arial"/>
      <w:i/>
      <w:iCs/>
      <w:sz w:val="21"/>
      <w:szCs w:val="21"/>
    </w:rPr>
  </w:style>
  <w:style w:type="character" w:styleId="751" w:customStyle="1">
    <w:name w:val="Title Char"/>
    <w:basedOn w:val="713"/>
    <w:uiPriority w:val="10"/>
    <w:qFormat/>
    <w:rPr>
      <w:sz w:val="48"/>
      <w:szCs w:val="48"/>
    </w:rPr>
  </w:style>
  <w:style w:type="character" w:styleId="752" w:customStyle="1">
    <w:name w:val="Subtitle Char"/>
    <w:basedOn w:val="713"/>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Header Char"/>
    <w:basedOn w:val="713"/>
    <w:uiPriority w:val="99"/>
    <w:qFormat/>
  </w:style>
  <w:style w:type="character" w:styleId="756" w:customStyle="1">
    <w:name w:val="Caption Char"/>
    <w:uiPriority w:val="99"/>
    <w:qFormat/>
  </w:style>
  <w:style w:type="table" w:styleId="757"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Heading"/>
    <w:uiPriority w:val="39"/>
    <w:unhideWhenUsed/>
    <w:qFormat/>
    <w:rPr>
      <w:rFonts w:hint="default" w:ascii="Times New Roman" w:hAnsi="Times New Roman" w:eastAsia="宋体" w:cs="Times New Roman"/>
    </w:rPr>
  </w:style>
  <w:style w:type="paragraph" w:styleId="779" w:customStyle="1">
    <w:name w:val="ListBullet2"/>
    <w:basedOn w:val="703"/>
    <w:uiPriority w:val="0"/>
    <w:qFormat/>
    <w:pPr>
      <w:numPr>
        <w:ilvl w:val="0"/>
        <w:numId w:val="1"/>
      </w:numPr>
    </w:pPr>
  </w:style>
  <w:style w:type="character" w:styleId="780" w:customStyle="1">
    <w:name w:val="标题 1 字符"/>
    <w:link w:val="704"/>
    <w:uiPriority w:val="9"/>
    <w:qFormat/>
    <w:rPr>
      <w:rFonts w:ascii="Arial" w:hAnsi="Arial" w:eastAsia="Arial" w:cs="Arial"/>
      <w:sz w:val="40"/>
      <w:szCs w:val="40"/>
    </w:rPr>
  </w:style>
  <w:style w:type="character" w:styleId="781" w:customStyle="1">
    <w:name w:val="标题 2 字符"/>
    <w:link w:val="705"/>
    <w:uiPriority w:val="9"/>
    <w:qFormat/>
    <w:rPr>
      <w:rFonts w:ascii="Arial" w:hAnsi="Arial" w:eastAsia="Arial" w:cs="Arial"/>
      <w:sz w:val="34"/>
    </w:rPr>
  </w:style>
  <w:style w:type="character" w:styleId="782" w:customStyle="1">
    <w:name w:val="标题 3 字符"/>
    <w:link w:val="706"/>
    <w:uiPriority w:val="9"/>
    <w:qFormat/>
    <w:rPr>
      <w:rFonts w:ascii="Arial" w:hAnsi="Arial" w:eastAsia="Arial" w:cs="Arial"/>
      <w:sz w:val="30"/>
      <w:szCs w:val="30"/>
    </w:rPr>
  </w:style>
  <w:style w:type="character" w:styleId="783" w:customStyle="1">
    <w:name w:val="标题 4 字符"/>
    <w:link w:val="707"/>
    <w:uiPriority w:val="9"/>
    <w:qFormat/>
    <w:rPr>
      <w:rFonts w:ascii="Arial" w:hAnsi="Arial" w:eastAsia="Arial" w:cs="Arial"/>
      <w:b/>
      <w:bCs/>
      <w:sz w:val="26"/>
      <w:szCs w:val="26"/>
    </w:rPr>
  </w:style>
  <w:style w:type="character" w:styleId="784" w:customStyle="1">
    <w:name w:val="标题 5 字符"/>
    <w:link w:val="708"/>
    <w:uiPriority w:val="9"/>
    <w:qFormat/>
    <w:rPr>
      <w:rFonts w:ascii="Arial" w:hAnsi="Arial" w:eastAsia="Arial" w:cs="Arial"/>
      <w:b/>
      <w:bCs/>
      <w:sz w:val="24"/>
      <w:szCs w:val="24"/>
    </w:rPr>
  </w:style>
  <w:style w:type="character" w:styleId="785" w:customStyle="1">
    <w:name w:val="标题 6 字符"/>
    <w:link w:val="709"/>
    <w:uiPriority w:val="9"/>
    <w:qFormat/>
    <w:rPr>
      <w:rFonts w:ascii="Arial" w:hAnsi="Arial" w:eastAsia="Arial" w:cs="Arial"/>
      <w:b/>
      <w:bCs/>
      <w:sz w:val="22"/>
      <w:szCs w:val="22"/>
    </w:rPr>
  </w:style>
  <w:style w:type="character" w:styleId="786" w:customStyle="1">
    <w:name w:val="标题 7 字符"/>
    <w:link w:val="710"/>
    <w:uiPriority w:val="9"/>
    <w:qFormat/>
    <w:rPr>
      <w:rFonts w:ascii="Arial" w:hAnsi="Arial" w:eastAsia="Arial" w:cs="Arial"/>
      <w:b/>
      <w:bCs/>
      <w:i/>
      <w:iCs/>
      <w:sz w:val="22"/>
      <w:szCs w:val="22"/>
    </w:rPr>
  </w:style>
  <w:style w:type="character" w:styleId="787" w:customStyle="1">
    <w:name w:val="标题 8 字符"/>
    <w:link w:val="711"/>
    <w:uiPriority w:val="9"/>
    <w:qFormat/>
    <w:rPr>
      <w:rFonts w:ascii="Arial" w:hAnsi="Arial" w:eastAsia="Arial" w:cs="Arial"/>
      <w:i/>
      <w:iCs/>
      <w:sz w:val="22"/>
      <w:szCs w:val="22"/>
    </w:rPr>
  </w:style>
  <w:style w:type="character" w:styleId="788" w:customStyle="1">
    <w:name w:val="标题 9 字符"/>
    <w:link w:val="712"/>
    <w:uiPriority w:val="9"/>
    <w:qFormat/>
    <w:rPr>
      <w:rFonts w:ascii="Arial" w:hAnsi="Arial" w:eastAsia="Arial" w:cs="Arial"/>
      <w:i/>
      <w:iCs/>
      <w:sz w:val="21"/>
      <w:szCs w:val="21"/>
    </w:rPr>
  </w:style>
  <w:style w:type="paragraph" w:styleId="789">
    <w:name w:val="List Paragraph"/>
    <w:basedOn w:val="703"/>
    <w:uiPriority w:val="34"/>
    <w:qFormat/>
    <w:pPr>
      <w:contextualSpacing/>
      <w:ind w:left="720"/>
    </w:pPr>
  </w:style>
  <w:style w:type="paragraph" w:styleId="790">
    <w:name w:val="No Spacing"/>
    <w:uiPriority w:val="1"/>
    <w:qFormat/>
    <w:rPr>
      <w:rFonts w:hint="default" w:ascii="Times New Roman" w:hAnsi="Times New Roman" w:eastAsia="宋体" w:cs="Times New Roman"/>
      <w:lang w:val="en-US" w:eastAsia="zh-CN" w:bidi="ar-SA"/>
    </w:rPr>
  </w:style>
  <w:style w:type="character" w:styleId="791" w:customStyle="1">
    <w:name w:val="标题 字符"/>
    <w:link w:val="736"/>
    <w:uiPriority w:val="10"/>
    <w:qFormat/>
    <w:rPr>
      <w:sz w:val="48"/>
      <w:szCs w:val="48"/>
    </w:rPr>
  </w:style>
  <w:style w:type="character" w:styleId="792" w:customStyle="1">
    <w:name w:val="副标题 字符"/>
    <w:link w:val="730"/>
    <w:uiPriority w:val="11"/>
    <w:qFormat/>
    <w:rPr>
      <w:sz w:val="24"/>
      <w:szCs w:val="24"/>
    </w:rPr>
  </w:style>
  <w:style w:type="paragraph" w:styleId="793">
    <w:name w:val="Quote"/>
    <w:basedOn w:val="703"/>
    <w:next w:val="703"/>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703"/>
    <w:next w:val="703"/>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页眉 字符"/>
    <w:link w:val="727"/>
    <w:uiPriority w:val="99"/>
    <w:qFormat/>
  </w:style>
  <w:style w:type="character" w:styleId="798" w:customStyle="1">
    <w:name w:val="Footer Char"/>
    <w:uiPriority w:val="99"/>
    <w:qFormat/>
  </w:style>
  <w:style w:type="character" w:styleId="799" w:customStyle="1">
    <w:name w:val="页脚 字符"/>
    <w:link w:val="726"/>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字符"/>
    <w:link w:val="731"/>
    <w:uiPriority w:val="99"/>
    <w:qFormat/>
    <w:rPr>
      <w:sz w:val="18"/>
    </w:rPr>
  </w:style>
  <w:style w:type="character" w:styleId="926" w:customStyle="1">
    <w:name w:val="尾注文本 字符"/>
    <w:link w:val="725"/>
    <w:uiPriority w:val="99"/>
    <w:qFormat/>
    <w:rPr>
      <w:sz w:val="20"/>
    </w:rPr>
  </w:style>
  <w:style w:type="paragraph" w:styleId="927" w:customStyle="1">
    <w:name w:val="TOC 标题1"/>
    <w:uiPriority w:val="39"/>
    <w:unhideWhenUsed/>
    <w:qFormat/>
    <w:rPr>
      <w:rFonts w:hint="default" w:ascii="Times New Roman" w:hAnsi="Times New Roman" w:eastAsia="宋体" w:cs="Times New Roman"/>
      <w:lang w:val="en-US" w:eastAsia="zh-CN" w:bidi="ar-SA"/>
    </w:rPr>
  </w:style>
  <w:style w:type="paragraph" w:styleId="928" w:customStyle="1">
    <w:name w:val="标题 11"/>
    <w:basedOn w:val="703"/>
    <w:next w:val="703"/>
    <w:link w:val="936"/>
    <w:uiPriority w:val="0"/>
    <w:qFormat/>
    <w:pPr>
      <w:keepLines/>
      <w:keepNext/>
      <w:spacing w:before="340" w:after="330" w:line="578" w:lineRule="auto"/>
      <w:outlineLvl w:val="0"/>
    </w:pPr>
    <w:rPr>
      <w:rFonts w:ascii="Calibri" w:hAnsi="Calibri"/>
      <w:b/>
      <w:bCs/>
      <w:sz w:val="44"/>
      <w:szCs w:val="44"/>
    </w:rPr>
  </w:style>
  <w:style w:type="paragraph" w:styleId="929" w:customStyle="1">
    <w:name w:val="标题 21"/>
    <w:basedOn w:val="703"/>
    <w:next w:val="930"/>
    <w:link w:val="937"/>
    <w:uiPriority w:val="0"/>
    <w:qFormat/>
    <w:pPr>
      <w:keepLines/>
      <w:keepNext/>
      <w:spacing w:before="260" w:after="260" w:line="416" w:lineRule="auto"/>
      <w:outlineLvl w:val="1"/>
    </w:pPr>
    <w:rPr>
      <w:rFonts w:ascii="Cambria" w:hAnsi="Cambria"/>
      <w:b/>
      <w:bCs/>
      <w:sz w:val="32"/>
      <w:szCs w:val="32"/>
    </w:rPr>
  </w:style>
  <w:style w:type="paragraph" w:styleId="930" w:customStyle="1">
    <w:name w:val="正文缩进1"/>
    <w:basedOn w:val="703"/>
    <w:uiPriority w:val="0"/>
    <w:qFormat/>
    <w:pPr>
      <w:ind w:firstLine="420"/>
    </w:pPr>
    <w:rPr>
      <w:rFonts w:ascii="Calibri" w:hAnsi="Calibri"/>
    </w:rPr>
  </w:style>
  <w:style w:type="paragraph" w:styleId="931" w:customStyle="1">
    <w:name w:val="标题 31"/>
    <w:basedOn w:val="703"/>
    <w:next w:val="703"/>
    <w:link w:val="938"/>
    <w:uiPriority w:val="0"/>
    <w:qFormat/>
    <w:pPr>
      <w:keepLines/>
      <w:keepNext/>
      <w:spacing w:before="260" w:after="260" w:line="416" w:lineRule="auto"/>
      <w:outlineLvl w:val="2"/>
    </w:pPr>
    <w:rPr>
      <w:rFonts w:ascii="Calibri" w:hAnsi="Calibri"/>
      <w:b/>
      <w:bCs/>
      <w:sz w:val="32"/>
      <w:szCs w:val="32"/>
    </w:rPr>
  </w:style>
  <w:style w:type="paragraph" w:styleId="932" w:customStyle="1">
    <w:name w:val="标题 41"/>
    <w:basedOn w:val="703"/>
    <w:next w:val="930"/>
    <w:link w:val="939"/>
    <w:uiPriority w:val="0"/>
    <w:qFormat/>
    <w:pPr>
      <w:spacing w:before="280" w:after="290" w:line="377" w:lineRule="auto"/>
      <w:outlineLvl w:val="3"/>
    </w:pPr>
    <w:rPr>
      <w:rFonts w:ascii="Arial" w:hAnsi="Arial" w:eastAsia="黑体"/>
      <w:b/>
      <w:bCs/>
      <w:sz w:val="28"/>
      <w:szCs w:val="28"/>
    </w:rPr>
  </w:style>
  <w:style w:type="character" w:styleId="933" w:customStyle="1">
    <w:name w:val="默认段落字体1"/>
    <w:uiPriority w:val="0"/>
    <w:qFormat/>
    <w:rPr>
      <w:rFonts w:ascii="Times New Roman" w:hAnsi="Times New Roman" w:eastAsia="宋体" w:cs="Times New Roman"/>
    </w:rPr>
  </w:style>
  <w:style w:type="table" w:styleId="934" w:customStyle="1">
    <w:name w:val="普通表格1"/>
    <w:uiPriority w:val="0"/>
    <w:qFormat/>
    <w:tblPr>
      <w:tblCellMar>
        <w:left w:w="0" w:type="dxa"/>
        <w:top w:w="0" w:type="dxa"/>
        <w:right w:w="0" w:type="dxa"/>
        <w:bottom w:w="0" w:type="dxa"/>
      </w:tblCellMar>
    </w:tblPr>
  </w:style>
  <w:style w:type="paragraph" w:styleId="935" w:customStyle="1">
    <w:name w:val="文本块1"/>
    <w:basedOn w:val="703"/>
    <w:uiPriority w:val="99"/>
    <w:unhideWhenUsed/>
    <w:qFormat/>
    <w:pPr>
      <w:ind w:left="1440" w:right="1440"/>
      <w:spacing w:after="120"/>
    </w:pPr>
  </w:style>
  <w:style w:type="character" w:styleId="936" w:customStyle="1">
    <w:name w:val="标题 1 Char"/>
    <w:link w:val="928"/>
    <w:uiPriority w:val="0"/>
    <w:qFormat/>
    <w:rPr>
      <w:rFonts w:ascii="Calibri" w:hAnsi="Calibri" w:eastAsia="宋体" w:cs="Times New Roman"/>
      <w:b/>
      <w:bCs/>
      <w:sz w:val="44"/>
      <w:szCs w:val="44"/>
    </w:rPr>
  </w:style>
  <w:style w:type="character" w:styleId="937" w:customStyle="1">
    <w:name w:val="标题 2 Char"/>
    <w:link w:val="929"/>
    <w:uiPriority w:val="0"/>
    <w:qFormat/>
    <w:rPr>
      <w:rFonts w:ascii="Cambria" w:hAnsi="Cambria" w:eastAsia="宋体" w:cs="Times New Roman"/>
      <w:b/>
      <w:bCs/>
      <w:sz w:val="32"/>
      <w:szCs w:val="32"/>
    </w:rPr>
  </w:style>
  <w:style w:type="character" w:styleId="938" w:customStyle="1">
    <w:name w:val="标题 3 Char"/>
    <w:link w:val="931"/>
    <w:uiPriority w:val="0"/>
    <w:qFormat/>
    <w:rPr>
      <w:rFonts w:ascii="Calibri" w:hAnsi="Calibri" w:eastAsia="宋体" w:cs="Times New Roman"/>
      <w:b/>
      <w:bCs/>
      <w:sz w:val="32"/>
      <w:szCs w:val="32"/>
    </w:rPr>
  </w:style>
  <w:style w:type="character" w:styleId="939" w:customStyle="1">
    <w:name w:val="标题 4 Char"/>
    <w:link w:val="932"/>
    <w:uiPriority w:val="0"/>
    <w:qFormat/>
    <w:rPr>
      <w:rFonts w:ascii="Arial" w:hAnsi="Arial" w:eastAsia="黑体" w:cs="Times New Roman"/>
      <w:b/>
      <w:bCs/>
      <w:sz w:val="28"/>
      <w:szCs w:val="28"/>
    </w:rPr>
  </w:style>
  <w:style w:type="paragraph" w:styleId="940" w:customStyle="1">
    <w:name w:val="文档结构图1"/>
    <w:basedOn w:val="703"/>
    <w:link w:val="941"/>
    <w:uiPriority w:val="0"/>
    <w:qFormat/>
    <w:rPr>
      <w:rFonts w:ascii="宋体"/>
      <w:sz w:val="18"/>
      <w:szCs w:val="18"/>
    </w:rPr>
  </w:style>
  <w:style w:type="character" w:styleId="941" w:customStyle="1">
    <w:name w:val="文档结构图 Char"/>
    <w:link w:val="940"/>
    <w:uiPriority w:val="0"/>
    <w:qFormat/>
    <w:rPr>
      <w:rFonts w:ascii="宋体" w:hAnsi="Times New Roman" w:eastAsia="宋体" w:cs="Times New Roman"/>
      <w:sz w:val="18"/>
      <w:szCs w:val="18"/>
    </w:rPr>
  </w:style>
  <w:style w:type="paragraph" w:styleId="942" w:customStyle="1">
    <w:name w:val="引文目录标题1"/>
    <w:basedOn w:val="703"/>
    <w:next w:val="703"/>
    <w:uiPriority w:val="0"/>
    <w:qFormat/>
    <w:pPr>
      <w:spacing w:before="120"/>
    </w:pPr>
    <w:rPr>
      <w:rFonts w:ascii="Cambria" w:hAnsi="Cambria"/>
      <w:sz w:val="24"/>
    </w:rPr>
  </w:style>
  <w:style w:type="paragraph" w:styleId="943" w:customStyle="1">
    <w:name w:val="批注文字1"/>
    <w:basedOn w:val="703"/>
    <w:uiPriority w:val="0"/>
    <w:qFormat/>
    <w:pPr>
      <w:jc w:val="left"/>
    </w:pPr>
  </w:style>
  <w:style w:type="paragraph" w:styleId="944" w:customStyle="1">
    <w:name w:val="正文文本11"/>
    <w:basedOn w:val="703"/>
    <w:next w:val="703"/>
    <w:uiPriority w:val="0"/>
    <w:qFormat/>
    <w:rPr>
      <w:rFonts w:ascii="楷体_GB2312" w:hAnsi="Arial" w:eastAsia="楷体_GB2312"/>
      <w:sz w:val="28"/>
      <w:szCs w:val="28"/>
    </w:rPr>
  </w:style>
  <w:style w:type="paragraph" w:styleId="945" w:customStyle="1">
    <w:name w:val="正文文本缩进1"/>
    <w:basedOn w:val="703"/>
    <w:next w:val="703"/>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46" w:customStyle="1">
    <w:name w:val="纯文本1"/>
    <w:basedOn w:val="703"/>
    <w:link w:val="947"/>
    <w:uiPriority w:val="0"/>
    <w:qFormat/>
    <w:rPr>
      <w:rFonts w:ascii="宋体" w:hAnsi="Courier New"/>
      <w:sz w:val="20"/>
      <w:szCs w:val="20"/>
    </w:rPr>
  </w:style>
  <w:style w:type="character" w:styleId="947" w:customStyle="1">
    <w:name w:val="纯文本 Char"/>
    <w:link w:val="946"/>
    <w:uiPriority w:val="0"/>
    <w:qFormat/>
    <w:rPr>
      <w:rFonts w:ascii="宋体" w:hAnsi="Courier New" w:eastAsia="宋体" w:cs="Times New Roman"/>
    </w:rPr>
  </w:style>
  <w:style w:type="paragraph" w:styleId="948" w:customStyle="1">
    <w:name w:val="日期1"/>
    <w:basedOn w:val="703"/>
    <w:next w:val="703"/>
    <w:link w:val="949"/>
    <w:uiPriority w:val="0"/>
    <w:qFormat/>
    <w:rPr>
      <w:sz w:val="24"/>
      <w:szCs w:val="20"/>
    </w:rPr>
  </w:style>
  <w:style w:type="character" w:styleId="949" w:customStyle="1">
    <w:name w:val="日期 Char"/>
    <w:link w:val="948"/>
    <w:uiPriority w:val="0"/>
    <w:qFormat/>
    <w:rPr>
      <w:rFonts w:ascii="Times New Roman" w:hAnsi="Times New Roman" w:eastAsia="宋体" w:cs="Times New Roman"/>
      <w:sz w:val="24"/>
    </w:rPr>
  </w:style>
  <w:style w:type="paragraph" w:styleId="950" w:customStyle="1">
    <w:name w:val="批注框文本1"/>
    <w:basedOn w:val="703"/>
    <w:link w:val="951"/>
    <w:uiPriority w:val="0"/>
    <w:qFormat/>
    <w:rPr>
      <w:sz w:val="18"/>
      <w:szCs w:val="18"/>
    </w:rPr>
  </w:style>
  <w:style w:type="character" w:styleId="951" w:customStyle="1">
    <w:name w:val="批注框文本 Char"/>
    <w:link w:val="950"/>
    <w:uiPriority w:val="0"/>
    <w:qFormat/>
    <w:rPr>
      <w:rFonts w:ascii="Times New Roman" w:hAnsi="Times New Roman" w:eastAsia="宋体" w:cs="Times New Roman"/>
      <w:sz w:val="18"/>
      <w:szCs w:val="18"/>
    </w:rPr>
  </w:style>
  <w:style w:type="paragraph" w:styleId="952" w:customStyle="1">
    <w:name w:val="页脚1"/>
    <w:basedOn w:val="703"/>
    <w:link w:val="953"/>
    <w:uiPriority w:val="0"/>
    <w:qFormat/>
    <w:pPr>
      <w:jc w:val="left"/>
      <w:tabs>
        <w:tab w:val="center" w:pos="4153" w:leader="none"/>
        <w:tab w:val="right" w:pos="8306" w:leader="none"/>
      </w:tabs>
    </w:pPr>
    <w:rPr>
      <w:sz w:val="18"/>
      <w:szCs w:val="18"/>
    </w:rPr>
  </w:style>
  <w:style w:type="character" w:styleId="953" w:customStyle="1">
    <w:name w:val="页脚 Char"/>
    <w:link w:val="952"/>
    <w:uiPriority w:val="0"/>
    <w:qFormat/>
    <w:rPr>
      <w:rFonts w:ascii="Times New Roman" w:hAnsi="Times New Roman" w:eastAsia="宋体" w:cs="Times New Roman"/>
      <w:sz w:val="18"/>
      <w:szCs w:val="18"/>
    </w:rPr>
  </w:style>
  <w:style w:type="paragraph" w:styleId="954" w:customStyle="1">
    <w:name w:val="寄信人地址1"/>
    <w:basedOn w:val="703"/>
    <w:uiPriority w:val="0"/>
    <w:qFormat/>
    <w:rPr>
      <w:rFonts w:ascii="Arial" w:hAnsi="Arial"/>
    </w:rPr>
  </w:style>
  <w:style w:type="paragraph" w:styleId="955" w:customStyle="1">
    <w:name w:val="页眉1"/>
    <w:basedOn w:val="703"/>
    <w:link w:val="956"/>
    <w:uiPriority w:val="0"/>
    <w:qFormat/>
    <w:pPr>
      <w:jc w:val="center"/>
      <w:tabs>
        <w:tab w:val="center" w:pos="4153" w:leader="none"/>
        <w:tab w:val="right" w:pos="8306" w:leader="none"/>
      </w:tabs>
      <w:pBdr>
        <w:bottom w:val="single" w:color="000000" w:sz="6" w:space="1"/>
      </w:pBdr>
    </w:pPr>
    <w:rPr>
      <w:sz w:val="18"/>
      <w:szCs w:val="18"/>
    </w:rPr>
  </w:style>
  <w:style w:type="character" w:styleId="956" w:customStyle="1">
    <w:name w:val="页眉 Char"/>
    <w:link w:val="955"/>
    <w:uiPriority w:val="0"/>
    <w:qFormat/>
    <w:rPr>
      <w:rFonts w:ascii="Times New Roman" w:hAnsi="Times New Roman" w:eastAsia="宋体" w:cs="Times New Roman"/>
      <w:sz w:val="18"/>
      <w:szCs w:val="18"/>
    </w:rPr>
  </w:style>
  <w:style w:type="paragraph" w:styleId="957" w:customStyle="1">
    <w:name w:val="目录 11"/>
    <w:basedOn w:val="703"/>
    <w:next w:val="703"/>
    <w:uiPriority w:val="0"/>
    <w:qFormat/>
    <w:rPr>
      <w:rFonts w:ascii="Calibri" w:hAnsi="Calibri"/>
    </w:rPr>
  </w:style>
  <w:style w:type="paragraph" w:styleId="958" w:customStyle="1">
    <w:name w:val="目录 21"/>
    <w:basedOn w:val="703"/>
    <w:next w:val="703"/>
    <w:uiPriority w:val="0"/>
    <w:qFormat/>
    <w:pPr>
      <w:ind w:left="420"/>
    </w:pPr>
  </w:style>
  <w:style w:type="paragraph" w:styleId="959" w:customStyle="1">
    <w:name w:val="普通(网站)1"/>
    <w:basedOn w:val="703"/>
    <w:uiPriority w:val="0"/>
    <w:qFormat/>
    <w:pPr>
      <w:jc w:val="left"/>
    </w:pPr>
    <w:rPr>
      <w:rFonts w:ascii="Calibri" w:hAnsi="Calibri"/>
      <w:sz w:val="24"/>
      <w:szCs w:val="24"/>
    </w:rPr>
  </w:style>
  <w:style w:type="paragraph" w:styleId="960" w:customStyle="1">
    <w:name w:val="正文首行缩进1"/>
    <w:basedOn w:val="944"/>
    <w:next w:val="703"/>
    <w:uiPriority w:val="0"/>
    <w:qFormat/>
    <w:pPr>
      <w:ind w:firstLine="420"/>
    </w:pPr>
  </w:style>
  <w:style w:type="paragraph" w:styleId="961" w:customStyle="1">
    <w:name w:val="正文首行缩进 21"/>
    <w:basedOn w:val="945"/>
    <w:next w:val="960"/>
    <w:uiPriority w:val="0"/>
    <w:qFormat/>
    <w:pPr>
      <w:ind w:firstLine="420"/>
    </w:pPr>
    <w:rPr>
      <w:rFonts w:ascii="Times New Roman" w:cs="宋体"/>
      <w:szCs w:val="21"/>
    </w:rPr>
  </w:style>
  <w:style w:type="character" w:styleId="962" w:customStyle="1">
    <w:name w:val="要点1"/>
    <w:uiPriority w:val="0"/>
    <w:qFormat/>
    <w:rPr>
      <w:rFonts w:ascii="Times New Roman" w:hAnsi="Times New Roman" w:eastAsia="宋体" w:cs="Times New Roman"/>
      <w:b/>
    </w:rPr>
  </w:style>
  <w:style w:type="paragraph" w:styleId="963" w:customStyle="1">
    <w:name w:val="列出段落"/>
    <w:basedOn w:val="703"/>
    <w:uiPriority w:val="0"/>
    <w:qFormat/>
    <w:pPr>
      <w:ind w:firstLine="420"/>
    </w:pPr>
  </w:style>
  <w:style w:type="paragraph" w:styleId="964" w:customStyle="1">
    <w:name w:val="普通正文"/>
    <w:basedOn w:val="965"/>
    <w:uiPriority w:val="0"/>
    <w:qFormat/>
    <w:pPr>
      <w:ind w:firstLine="480"/>
      <w:spacing w:before="120" w:after="120" w:line="360" w:lineRule="auto"/>
    </w:pPr>
    <w:rPr>
      <w:rFonts w:ascii="Arial" w:hAnsi="Arial"/>
      <w:szCs w:val="24"/>
    </w:rPr>
  </w:style>
  <w:style w:type="paragraph" w:styleId="965" w:customStyle="1">
    <w:name w:val="正文1"/>
    <w:basedOn w:val="703"/>
    <w:next w:val="966"/>
    <w:uiPriority w:val="0"/>
    <w:qFormat/>
    <w:pPr>
      <w:jc w:val="left"/>
      <w:spacing w:line="360" w:lineRule="atLeast"/>
    </w:pPr>
    <w:rPr>
      <w:rFonts w:ascii="宋体" w:hAnsi="Calibri"/>
      <w:sz w:val="24"/>
      <w:szCs w:val="20"/>
    </w:rPr>
  </w:style>
  <w:style w:type="paragraph" w:styleId="966" w:customStyle="1">
    <w:name w:val="正文文本1"/>
    <w:basedOn w:val="965"/>
    <w:next w:val="967"/>
    <w:uiPriority w:val="0"/>
    <w:qFormat/>
    <w:pPr>
      <w:spacing w:after="120"/>
    </w:pPr>
    <w:rPr>
      <w:rFonts w:ascii="Times New Roman" w:hAnsi="Times New Roman"/>
      <w:lang w:eastAsia="en-US"/>
    </w:rPr>
  </w:style>
  <w:style w:type="paragraph" w:styleId="967" w:customStyle="1">
    <w:name w:val="一级条标题"/>
    <w:basedOn w:val="968"/>
    <w:next w:val="970"/>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68" w:customStyle="1">
    <w:name w:val="章标题"/>
    <w:next w:val="9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9" w:customStyle="1">
    <w:name w:val="正文11"/>
    <w:next w:val="9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0" w:customStyle="1">
    <w:name w:val="段"/>
    <w:basedOn w:val="965"/>
    <w:next w:val="703"/>
    <w:uiPriority w:val="0"/>
    <w:qFormat/>
    <w:pPr>
      <w:ind w:firstLine="200"/>
      <w:widowControl/>
    </w:pPr>
    <w:rPr>
      <w:rFonts w:hAnsi="Times New Roman"/>
      <w:sz w:val="20"/>
    </w:rPr>
  </w:style>
  <w:style w:type="paragraph" w:styleId="971" w:customStyle="1">
    <w:name w:val="UserStyle_52"/>
    <w:basedOn w:val="703"/>
    <w:uiPriority w:val="0"/>
    <w:qFormat/>
    <w:pPr>
      <w:spacing w:line="240" w:lineRule="exact"/>
    </w:pPr>
    <w:rPr>
      <w:rFonts w:ascii="宋体" w:hAnsi="宋体"/>
      <w:lang w:val="zh-TW" w:eastAsia="zh-TW" w:bidi="zh-TW"/>
    </w:rPr>
  </w:style>
  <w:style w:type="character" w:styleId="972" w:customStyle="1">
    <w:name w:val="HtmlCite1"/>
    <w:uiPriority w:val="0"/>
    <w:qFormat/>
    <w:rPr>
      <w:rFonts w:ascii="Times New Roman" w:hAnsi="Times New Roman" w:eastAsia="宋体" w:cs="Times New Roman"/>
    </w:rPr>
  </w:style>
  <w:style w:type="paragraph" w:styleId="973" w:customStyle="1">
    <w:name w:val="Table Paragraph"/>
    <w:basedOn w:val="703"/>
    <w:uiPriority w:val="0"/>
    <w:qFormat/>
    <w:rPr>
      <w:rFonts w:ascii="宋体" w:hAnsi="宋体" w:cs="宋体"/>
      <w:sz w:val="22"/>
      <w:lang w:val="zh-CN" w:bidi="zh-CN"/>
    </w:rPr>
  </w:style>
  <w:style w:type="paragraph" w:styleId="974" w:customStyle="1">
    <w:name w:val="ListBullet21"/>
    <w:basedOn w:val="703"/>
    <w:uiPriority w:val="0"/>
    <w:qFormat/>
    <w:pPr>
      <w:numPr>
        <w:ilvl w:val="0"/>
        <w:numId w:val="2"/>
      </w:numPr>
    </w:pPr>
  </w:style>
  <w:style w:type="paragraph" w:styleId="975" w:customStyle="1">
    <w:name w:val="Char"/>
    <w:basedOn w:val="703"/>
    <w:uiPriority w:val="0"/>
    <w:qFormat/>
    <w:pPr>
      <w:ind w:firstLine="200"/>
      <w:tabs>
        <w:tab w:val="left" w:pos="360" w:leader="none"/>
      </w:tabs>
    </w:pPr>
    <w:rPr>
      <w:sz w:val="28"/>
      <w:szCs w:val="30"/>
    </w:rPr>
  </w:style>
  <w:style w:type="character" w:styleId="976" w:customStyle="1">
    <w:name w:val="页脚 Char1"/>
    <w:uiPriority w:val="0"/>
    <w:qFormat/>
    <w:rPr>
      <w:rFonts w:ascii="Times New Roman" w:hAnsi="Times New Roman" w:eastAsia="宋体" w:cs="Times New Roman"/>
      <w:sz w:val="18"/>
      <w:szCs w:val="18"/>
    </w:rPr>
  </w:style>
  <w:style w:type="character" w:styleId="977" w:customStyle="1">
    <w:name w:val="日期 Char1"/>
    <w:uiPriority w:val="0"/>
    <w:qFormat/>
    <w:rPr>
      <w:rFonts w:ascii="Times New Roman" w:hAnsi="Times New Roman" w:eastAsia="宋体" w:cs="Times New Roman"/>
    </w:rPr>
  </w:style>
  <w:style w:type="character" w:styleId="978" w:customStyle="1">
    <w:name w:val="纯文本 Char1"/>
    <w:uiPriority w:val="0"/>
    <w:qFormat/>
    <w:rPr>
      <w:rFonts w:ascii="宋体" w:hAnsi="Courier New" w:eastAsia="宋体" w:cs="Courier New"/>
      <w:szCs w:val="21"/>
    </w:rPr>
  </w:style>
  <w:style w:type="character" w:styleId="979" w:customStyle="1">
    <w:name w:val="页眉 Char1"/>
    <w:uiPriority w:val="0"/>
    <w:qFormat/>
    <w:rPr>
      <w:rFonts w:ascii="Times New Roman" w:hAnsi="Times New Roman" w:eastAsia="宋体" w:cs="Times New Roman"/>
      <w:sz w:val="18"/>
      <w:szCs w:val="18"/>
    </w:rPr>
  </w:style>
  <w:style w:type="paragraph" w:styleId="980"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81" w:customStyle="1">
    <w:name w:val="正文空2格  1."/>
    <w:basedOn w:val="703"/>
    <w:uiPriority w:val="0"/>
    <w:qFormat/>
    <w:pPr>
      <w:ind w:firstLine="480"/>
    </w:pPr>
    <w:rPr>
      <w:rFonts w:cs="宋体"/>
      <w:sz w:val="28"/>
      <w:szCs w:val="20"/>
    </w:rPr>
  </w:style>
  <w:style w:type="paragraph" w:styleId="982"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983" w:customStyle="1">
    <w:name w:val="正文（缩进）"/>
    <w:basedOn w:val="703"/>
    <w:next w:val="984"/>
    <w:uiPriority w:val="0"/>
    <w:qFormat/>
    <w:pPr>
      <w:ind w:firstLine="480"/>
    </w:pPr>
  </w:style>
  <w:style w:type="paragraph" w:styleId="984" w:customStyle="1">
    <w:name w:val="Char Char Char Char Char Char Char Char Char"/>
    <w:basedOn w:val="703"/>
    <w:next w:val="985"/>
    <w:uiPriority w:val="0"/>
    <w:qFormat/>
    <w:pPr>
      <w:ind w:left="360" w:firstLine="5784"/>
    </w:pPr>
  </w:style>
  <w:style w:type="paragraph" w:styleId="985" w:customStyle="1">
    <w:name w:val="正文文本 21"/>
    <w:basedOn w:val="703"/>
    <w:next w:val="986"/>
    <w:uiPriority w:val="0"/>
    <w:qFormat/>
    <w:pPr>
      <w:ind w:left="720" w:firstLine="5680"/>
      <w:widowControl/>
    </w:pPr>
  </w:style>
  <w:style w:type="paragraph" w:styleId="986" w:customStyle="1">
    <w:name w:val="默认段落字体 Para Char Char Char Char Char Char Char"/>
    <w:basedOn w:val="703"/>
    <w:next w:val="987"/>
    <w:uiPriority w:val="0"/>
    <w:qFormat/>
    <w:pPr>
      <w:ind w:firstLine="200"/>
    </w:pPr>
    <w:rPr>
      <w:rFonts w:cs="Arial"/>
    </w:rPr>
  </w:style>
  <w:style w:type="paragraph" w:styleId="987" w:customStyle="1">
    <w:name w:val="样式 首行缩进:  2 字符"/>
    <w:basedOn w:val="703"/>
    <w:next w:val="988"/>
    <w:uiPriority w:val="0"/>
    <w:qFormat/>
    <w:pPr>
      <w:ind w:left="480" w:firstLine="5856"/>
      <w:spacing w:line="360" w:lineRule="auto"/>
    </w:pPr>
  </w:style>
  <w:style w:type="paragraph" w:styleId="988" w:customStyle="1">
    <w:name w:val="样式 段后: 0.25 行"/>
    <w:basedOn w:val="703"/>
    <w:next w:val="989"/>
    <w:uiPriority w:val="0"/>
    <w:qFormat/>
    <w:pPr>
      <w:ind w:left="420" w:firstLine="5796"/>
      <w:spacing w:line="300" w:lineRule="auto"/>
      <w:widowControl/>
    </w:pPr>
  </w:style>
  <w:style w:type="paragraph" w:styleId="989" w:customStyle="1">
    <w:name w:val="正文 New New New New New New New New New New New New New New"/>
    <w:next w:val="735"/>
    <w:uiPriority w:val="0"/>
    <w:qFormat/>
    <w:pPr>
      <w:ind w:firstLine="2048"/>
      <w:jc w:val="both"/>
      <w:widowControl w:val="off"/>
    </w:pPr>
    <w:rPr>
      <w:rFonts w:ascii="Calibri" w:hAnsi="Calibri" w:eastAsia="宋体" w:cs="Times New Roman"/>
      <w:lang w:val="en-US" w:eastAsia="zh-CN" w:bidi="ar-SA"/>
    </w:rPr>
  </w:style>
  <w:style w:type="paragraph" w:styleId="990" w:customStyle="1">
    <w:name w:val="1级标题"/>
    <w:uiPriority w:val="0"/>
    <w:qFormat/>
    <w:pPr>
      <w:ind w:firstLine="200"/>
      <w:jc w:val="left"/>
      <w:spacing w:line="660" w:lineRule="exact"/>
      <w:widowControl w:val="off"/>
      <w:outlineLvl w:val="0"/>
    </w:pPr>
    <w:rPr>
      <w:rFonts w:ascii="Times New Roman" w:hAnsi="Times New Roman" w:eastAsia="方正黑体_GBK" w:cs="Times New Roman"/>
      <w:b/>
      <w:sz w:val="32"/>
      <w:szCs w:val="24"/>
      <w:lang w:val="en-US" w:eastAsia="zh-CN" w:bidi="ar-SA"/>
    </w:rPr>
  </w:style>
  <w:style w:type="paragraph" w:styleId="991" w:customStyle="1">
    <w:name w:val="footer1"/>
    <w:basedOn w:val="703"/>
    <w:uiPriority w:val="0"/>
    <w:qFormat/>
    <w:pPr>
      <w:tabs>
        <w:tab w:val="center" w:pos="4153" w:leader="none"/>
        <w:tab w:val="right" w:pos="8306" w:leader="none"/>
      </w:tabs>
    </w:pPr>
    <w:rPr>
      <w:sz w:val="18"/>
    </w:rPr>
  </w:style>
  <w:style w:type="paragraph" w:styleId="992" w:customStyle="1">
    <w:name w:val="Body text|1"/>
    <w:basedOn w:val="703"/>
    <w:uiPriority w:val="0"/>
    <w:qFormat/>
    <w:pPr>
      <w:ind w:firstLine="400"/>
      <w:spacing w:line="353" w:lineRule="auto"/>
    </w:pPr>
    <w:rPr>
      <w:rFonts w:ascii="宋体" w:hAnsi="宋体" w:cs="宋体"/>
      <w:lang w:val="zh-TW" w:eastAsia="zh-TW" w:bidi="zh-TW"/>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林祖超</cp:lastModifiedBy>
  <cp:revision>21</cp:revision>
  <dcterms:created xsi:type="dcterms:W3CDTF">2022-07-21T16:33:00Z</dcterms:created>
  <dcterms:modified xsi:type="dcterms:W3CDTF">2026-01-23T03:00:26Z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02AF41C4A25E4AE5ADBF36018FCDA0BE_13</vt:lpwstr>
  </property>
  <property fmtid="{D5CDD505-2E9C-101B-9397-08002B2CF9AE}" pid="4" name="KSOTemplateDocerSaveRecord">
    <vt:lpwstr>eyJoZGlkIjoiZTVkNzQ3OWEyMTdhMmNjZTE0YWI3MmE4NDZlMmFlODAiLCJ1c2VySWQiOiI0MTk2MzY1OTUifQ==</vt:lpwstr>
  </property>
</Properties>
</file>